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F64" w:rsidRDefault="00CB0F64" w:rsidP="00CB0F64">
      <w:pPr>
        <w:spacing w:after="1166"/>
      </w:pPr>
    </w:p>
    <w:p w:rsidR="00CB0F64" w:rsidRPr="00CB0F64" w:rsidRDefault="00CB0F64" w:rsidP="00CB0F64">
      <w:pPr>
        <w:pStyle w:val="Heading1"/>
        <w:spacing w:after="89"/>
        <w:ind w:left="16"/>
        <w:jc w:val="both"/>
        <w:rPr>
          <w:sz w:val="28"/>
          <w:szCs w:val="26"/>
        </w:rPr>
      </w:pPr>
      <w:r w:rsidRPr="00CB0F64">
        <w:rPr>
          <w:sz w:val="28"/>
          <w:szCs w:val="26"/>
        </w:rPr>
        <w:t xml:space="preserve">Learners’ Identity and Perception of Pronunciation Issues and varieties of English in Three Circles of World </w:t>
      </w:r>
      <w:proofErr w:type="spellStart"/>
      <w:r w:rsidRPr="00CB0F64">
        <w:rPr>
          <w:sz w:val="28"/>
          <w:szCs w:val="26"/>
        </w:rPr>
        <w:t>Englishes</w:t>
      </w:r>
      <w:proofErr w:type="spellEnd"/>
      <w:r w:rsidRPr="00CB0F64">
        <w:rPr>
          <w:sz w:val="28"/>
          <w:szCs w:val="26"/>
        </w:rPr>
        <w:t xml:space="preserve"> </w:t>
      </w:r>
    </w:p>
    <w:p w:rsidR="00CB0F64" w:rsidRPr="00CB0F64" w:rsidRDefault="00CB0F64" w:rsidP="00CB0F64">
      <w:pPr>
        <w:spacing w:after="70"/>
        <w:ind w:left="65"/>
        <w:rPr>
          <w:rFonts w:asciiTheme="majorBidi" w:hAnsiTheme="majorBidi" w:cstheme="majorBidi"/>
          <w:iCs/>
        </w:rPr>
      </w:pPr>
      <w:proofErr w:type="spellStart"/>
      <w:r w:rsidRPr="00CB0F64">
        <w:rPr>
          <w:rFonts w:asciiTheme="majorBidi" w:hAnsiTheme="majorBidi" w:cstheme="majorBidi"/>
          <w:iCs/>
          <w:sz w:val="20"/>
        </w:rPr>
        <w:t>Esmaeel</w:t>
      </w:r>
      <w:proofErr w:type="spellEnd"/>
      <w:r w:rsidRPr="00CB0F64">
        <w:rPr>
          <w:rFonts w:asciiTheme="majorBidi" w:hAnsiTheme="majorBidi" w:cstheme="majorBidi"/>
          <w:iCs/>
          <w:sz w:val="20"/>
        </w:rPr>
        <w:t xml:space="preserve"> Ali </w:t>
      </w:r>
      <w:proofErr w:type="spellStart"/>
      <w:r w:rsidRPr="00CB0F64">
        <w:rPr>
          <w:rFonts w:asciiTheme="majorBidi" w:hAnsiTheme="majorBidi" w:cstheme="majorBidi"/>
          <w:iCs/>
          <w:sz w:val="20"/>
        </w:rPr>
        <w:t>Salimi</w:t>
      </w:r>
      <w:proofErr w:type="spellEnd"/>
      <w:r>
        <w:rPr>
          <w:rStyle w:val="FootnoteReference"/>
          <w:rFonts w:asciiTheme="majorBidi" w:hAnsiTheme="majorBidi" w:cstheme="majorBidi"/>
          <w:iCs/>
          <w:sz w:val="20"/>
        </w:rPr>
        <w:footnoteReference w:id="1"/>
      </w:r>
      <w:r w:rsidRPr="00CB0F64">
        <w:rPr>
          <w:rFonts w:asciiTheme="majorBidi" w:hAnsiTheme="majorBidi" w:cstheme="majorBidi"/>
          <w:iCs/>
          <w:sz w:val="20"/>
        </w:rPr>
        <w:t xml:space="preserve"> </w:t>
      </w:r>
    </w:p>
    <w:p w:rsidR="00CB0F64" w:rsidRPr="00CB0F64" w:rsidRDefault="00CB0F64" w:rsidP="00CB0F64">
      <w:pPr>
        <w:spacing w:after="0"/>
        <w:ind w:right="893" w:hanging="10"/>
        <w:rPr>
          <w:rFonts w:asciiTheme="majorBidi" w:hAnsiTheme="majorBidi" w:cstheme="majorBidi"/>
          <w:iCs/>
        </w:rPr>
      </w:pPr>
      <w:r>
        <w:rPr>
          <w:rFonts w:asciiTheme="majorBidi" w:hAnsiTheme="majorBidi" w:cstheme="majorBidi"/>
          <w:iCs/>
          <w:sz w:val="20"/>
        </w:rPr>
        <w:t xml:space="preserve">Abbas </w:t>
      </w:r>
      <w:proofErr w:type="spellStart"/>
      <w:r>
        <w:rPr>
          <w:rFonts w:asciiTheme="majorBidi" w:hAnsiTheme="majorBidi" w:cstheme="majorBidi"/>
          <w:iCs/>
          <w:sz w:val="20"/>
        </w:rPr>
        <w:t>Monfared</w:t>
      </w:r>
      <w:proofErr w:type="spellEnd"/>
      <w:r>
        <w:rPr>
          <w:rStyle w:val="FootnoteReference"/>
          <w:rFonts w:asciiTheme="majorBidi" w:hAnsiTheme="majorBidi" w:cstheme="majorBidi"/>
          <w:iCs/>
          <w:sz w:val="20"/>
        </w:rPr>
        <w:footnoteReference w:id="2"/>
      </w:r>
      <w:r w:rsidRPr="00CB0F64">
        <w:rPr>
          <w:rFonts w:asciiTheme="majorBidi" w:hAnsiTheme="majorBidi" w:cstheme="majorBidi"/>
          <w:iCs/>
          <w:sz w:val="20"/>
        </w:rPr>
        <w:t xml:space="preserve"> </w:t>
      </w:r>
    </w:p>
    <w:p w:rsidR="00CB0F64" w:rsidRDefault="00CB0F64" w:rsidP="00CB0F64">
      <w:pPr>
        <w:spacing w:after="0"/>
        <w:ind w:right="901" w:hanging="10"/>
        <w:rPr>
          <w:rFonts w:asciiTheme="majorBidi" w:hAnsiTheme="majorBidi" w:cstheme="majorBidi"/>
          <w:iCs/>
          <w:sz w:val="20"/>
        </w:rPr>
      </w:pPr>
      <w:r w:rsidRPr="00CB0F64">
        <w:rPr>
          <w:rFonts w:asciiTheme="majorBidi" w:hAnsiTheme="majorBidi" w:cstheme="majorBidi"/>
          <w:iCs/>
          <w:sz w:val="20"/>
        </w:rPr>
        <w:t xml:space="preserve">Mohammad </w:t>
      </w:r>
      <w:proofErr w:type="spellStart"/>
      <w:r w:rsidRPr="00CB0F64">
        <w:rPr>
          <w:rFonts w:asciiTheme="majorBidi" w:hAnsiTheme="majorBidi" w:cstheme="majorBidi"/>
          <w:iCs/>
          <w:sz w:val="20"/>
        </w:rPr>
        <w:t>Meisam</w:t>
      </w:r>
      <w:proofErr w:type="spellEnd"/>
      <w:r w:rsidRPr="00CB0F64">
        <w:rPr>
          <w:rFonts w:asciiTheme="majorBidi" w:hAnsiTheme="majorBidi" w:cstheme="majorBidi"/>
          <w:iCs/>
          <w:sz w:val="20"/>
        </w:rPr>
        <w:t xml:space="preserve"> </w:t>
      </w:r>
      <w:proofErr w:type="spellStart"/>
      <w:r w:rsidRPr="00CB0F64">
        <w:rPr>
          <w:rFonts w:asciiTheme="majorBidi" w:hAnsiTheme="majorBidi" w:cstheme="majorBidi"/>
          <w:iCs/>
          <w:sz w:val="20"/>
        </w:rPr>
        <w:t>Safarzadeh</w:t>
      </w:r>
      <w:proofErr w:type="spellEnd"/>
      <w:r>
        <w:rPr>
          <w:rStyle w:val="FootnoteReference"/>
          <w:rFonts w:asciiTheme="majorBidi" w:hAnsiTheme="majorBidi" w:cstheme="majorBidi"/>
          <w:iCs/>
          <w:sz w:val="20"/>
        </w:rPr>
        <w:footnoteReference w:id="3"/>
      </w:r>
      <w:r w:rsidRPr="00CB0F64">
        <w:rPr>
          <w:rFonts w:asciiTheme="majorBidi" w:hAnsiTheme="majorBidi" w:cstheme="majorBidi"/>
          <w:iCs/>
          <w:sz w:val="20"/>
        </w:rPr>
        <w:t xml:space="preserve"> </w:t>
      </w:r>
    </w:p>
    <w:p w:rsidR="00CB0F64" w:rsidRPr="00CB0F64" w:rsidRDefault="00CB0F64" w:rsidP="00CB0F64">
      <w:pPr>
        <w:spacing w:after="0"/>
        <w:ind w:right="901" w:hanging="10"/>
        <w:rPr>
          <w:rFonts w:asciiTheme="majorBidi" w:hAnsiTheme="majorBidi" w:cstheme="majorBidi"/>
          <w:iCs/>
        </w:rPr>
      </w:pPr>
    </w:p>
    <w:p w:rsidR="00CB0F64" w:rsidRPr="00CB0F64" w:rsidRDefault="00CB0F64" w:rsidP="00CB0F64">
      <w:pPr>
        <w:pStyle w:val="Heading1"/>
        <w:spacing w:after="3"/>
        <w:ind w:left="0" w:right="316"/>
        <w:jc w:val="left"/>
        <w:rPr>
          <w:rFonts w:ascii="Cambria" w:hAnsi="Cambria"/>
          <w:b w:val="0"/>
          <w:bCs/>
          <w:sz w:val="22"/>
          <w:szCs w:val="20"/>
        </w:rPr>
      </w:pPr>
      <w:r w:rsidRPr="00CB0F64">
        <w:rPr>
          <w:rFonts w:ascii="Cambria" w:hAnsi="Cambria"/>
          <w:b w:val="0"/>
          <w:bCs/>
          <w:sz w:val="22"/>
          <w:szCs w:val="20"/>
        </w:rPr>
        <w:t xml:space="preserve">Abstract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Drawing on the literature on the appearance of different varieties of English in the globalized world, the present study reports the findings of a quantitative and qualitative research study with 76 native American and British, 88 Indian and Pakistani and 80 Iranian and Turkish learners as members of Inner, Outer and Expanding circles (</w:t>
      </w:r>
      <w:proofErr w:type="spellStart"/>
      <w:r w:rsidRPr="00CB0F64">
        <w:rPr>
          <w:rFonts w:asciiTheme="majorBidi" w:hAnsiTheme="majorBidi" w:cstheme="majorBidi"/>
          <w:bCs/>
        </w:rPr>
        <w:t>Kachru</w:t>
      </w:r>
      <w:proofErr w:type="spellEnd"/>
      <w:r w:rsidRPr="00CB0F64">
        <w:rPr>
          <w:rFonts w:asciiTheme="majorBidi" w:hAnsiTheme="majorBidi" w:cstheme="majorBidi"/>
          <w:bCs/>
        </w:rPr>
        <w:t>, 1992) to explore their attitudes towards pronunciation issues and varieties of  English within the framework of English as an international language and  how they see themselves in relation to English in the global era. The findings demonstrate</w:t>
      </w:r>
      <w:r w:rsidRPr="00CB0F64">
        <w:rPr>
          <w:rFonts w:asciiTheme="majorBidi" w:hAnsiTheme="majorBidi" w:cstheme="majorBidi"/>
          <w:bCs/>
          <w:color w:val="FF0000"/>
        </w:rPr>
        <w:t xml:space="preserve"> </w:t>
      </w:r>
      <w:r w:rsidRPr="00CB0F64">
        <w:rPr>
          <w:rFonts w:asciiTheme="majorBidi" w:hAnsiTheme="majorBidi" w:cstheme="majorBidi"/>
          <w:bCs/>
        </w:rPr>
        <w:t>the Iranian learners’ norm-bound orientation was found to be the greatest among the three groups of learners. The findings also highlight the concept of “identity” which shows that expanding-circle learners like more to have a native-like identity. This article argues that together with valuing different varieties of English, it is important to acknowledge and promote ways to raise awareness of English learners towards global spread of English.</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 xml:space="preserve">Key words: World </w:t>
      </w:r>
      <w:proofErr w:type="spellStart"/>
      <w:r w:rsidRPr="00CB0F64">
        <w:rPr>
          <w:rFonts w:asciiTheme="majorBidi" w:hAnsiTheme="majorBidi" w:cstheme="majorBidi"/>
          <w:bCs/>
        </w:rPr>
        <w:t>Englishes</w:t>
      </w:r>
      <w:proofErr w:type="spellEnd"/>
      <w:r w:rsidRPr="00CB0F64">
        <w:rPr>
          <w:rFonts w:asciiTheme="majorBidi" w:hAnsiTheme="majorBidi" w:cstheme="majorBidi"/>
          <w:bCs/>
        </w:rPr>
        <w:t xml:space="preserve">, EIL, Pronunciation, Intelligibility, Identity, Awareness </w:t>
      </w:r>
    </w:p>
    <w:p w:rsidR="00CB0F64" w:rsidRDefault="00CB0F64" w:rsidP="00CB0F64">
      <w:pPr>
        <w:spacing w:after="24"/>
      </w:pPr>
      <w:r>
        <w:rPr>
          <w:i/>
        </w:rPr>
        <w:t xml:space="preserve"> </w:t>
      </w:r>
    </w:p>
    <w:p w:rsidR="00CB0F64" w:rsidRPr="00CB0F64" w:rsidRDefault="00CB0F64" w:rsidP="00CB0F64">
      <w:pPr>
        <w:spacing w:after="0" w:line="278" w:lineRule="auto"/>
        <w:jc w:val="both"/>
        <w:rPr>
          <w:rFonts w:asciiTheme="majorBidi" w:hAnsiTheme="majorBidi" w:cstheme="majorBidi"/>
          <w:b/>
        </w:rPr>
      </w:pPr>
      <w:r w:rsidRPr="00CB0F64">
        <w:rPr>
          <w:rFonts w:asciiTheme="majorBidi" w:hAnsiTheme="majorBidi" w:cstheme="majorBidi"/>
          <w:b/>
        </w:rPr>
        <w:t xml:space="preserve">Introduction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Although there is a strong belief among learners that language belongs to native speakers (Matsuda, 2003), in the context of international communication, interaction usually happens among non-native speakers of English. Indubitably, bilingual and multilingual interlocutors from the outer and expanding circles are main users of English. The use of English has now extended beyond Native Speaker (NS) and No-</w:t>
      </w:r>
      <w:proofErr w:type="gramStart"/>
      <w:r w:rsidRPr="00CB0F64">
        <w:rPr>
          <w:rFonts w:asciiTheme="majorBidi" w:hAnsiTheme="majorBidi" w:cstheme="majorBidi"/>
          <w:bCs/>
        </w:rPr>
        <w:t>Native  Speaker</w:t>
      </w:r>
      <w:proofErr w:type="gramEnd"/>
      <w:r w:rsidRPr="00CB0F64">
        <w:rPr>
          <w:rFonts w:asciiTheme="majorBidi" w:hAnsiTheme="majorBidi" w:cstheme="majorBidi"/>
          <w:bCs/>
        </w:rPr>
        <w:t xml:space="preserve"> (NNS) interaction and the vast majority of communication in English does not involve any NSs of the language (</w:t>
      </w:r>
      <w:proofErr w:type="spellStart"/>
      <w:r w:rsidRPr="00CB0F64">
        <w:rPr>
          <w:rFonts w:asciiTheme="majorBidi" w:hAnsiTheme="majorBidi" w:cstheme="majorBidi"/>
          <w:bCs/>
        </w:rPr>
        <w:t>Graddol</w:t>
      </w:r>
      <w:proofErr w:type="spellEnd"/>
      <w:r w:rsidRPr="00CB0F64">
        <w:rPr>
          <w:rFonts w:asciiTheme="majorBidi" w:hAnsiTheme="majorBidi" w:cstheme="majorBidi"/>
          <w:bCs/>
        </w:rPr>
        <w:t xml:space="preserve">, 1997, 2006). Statistically, English communication happens among more than one billion competent speakers from Outer and expanding circles (Crystal, 1997; </w:t>
      </w:r>
      <w:proofErr w:type="spellStart"/>
      <w:r w:rsidRPr="00CB0F64">
        <w:rPr>
          <w:rFonts w:asciiTheme="majorBidi" w:hAnsiTheme="majorBidi" w:cstheme="majorBidi"/>
          <w:bCs/>
        </w:rPr>
        <w:t>Graddol</w:t>
      </w:r>
      <w:proofErr w:type="spellEnd"/>
      <w:r w:rsidRPr="00CB0F64">
        <w:rPr>
          <w:rFonts w:asciiTheme="majorBidi" w:hAnsiTheme="majorBidi" w:cstheme="majorBidi"/>
          <w:bCs/>
        </w:rPr>
        <w:t xml:space="preserve">, 2006). </w:t>
      </w:r>
      <w:proofErr w:type="spellStart"/>
      <w:r w:rsidRPr="00CB0F64">
        <w:rPr>
          <w:rFonts w:asciiTheme="majorBidi" w:hAnsiTheme="majorBidi" w:cstheme="majorBidi"/>
          <w:bCs/>
        </w:rPr>
        <w:t>Canagarajah</w:t>
      </w:r>
      <w:proofErr w:type="spellEnd"/>
      <w:r w:rsidRPr="00CB0F64">
        <w:rPr>
          <w:rFonts w:asciiTheme="majorBidi" w:hAnsiTheme="majorBidi" w:cstheme="majorBidi"/>
          <w:bCs/>
        </w:rPr>
        <w:t xml:space="preserve"> (2007) believes that majority of English users are from expanding and outer circles in which other languages play important roles in the society, so linguistic proficiency of majority of English users as multilingual speakers cannot be just measured against that of monolingual English speakers.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In terms of pronunciation instruction, Global intelligibility has been accentuated over native accent for fruitful communication in international contexts (Crystal, 2003; Jenkins, 2005). Considering pronunciation instruction, intelligibility should be set as a goal by teachers and learners (</w:t>
      </w:r>
      <w:proofErr w:type="spellStart"/>
      <w:r w:rsidRPr="00CB0F64">
        <w:rPr>
          <w:rFonts w:asciiTheme="majorBidi" w:hAnsiTheme="majorBidi" w:cstheme="majorBidi"/>
          <w:bCs/>
        </w:rPr>
        <w:t>Derwing</w:t>
      </w:r>
      <w:proofErr w:type="spellEnd"/>
      <w:r w:rsidRPr="00CB0F64">
        <w:rPr>
          <w:rFonts w:asciiTheme="majorBidi" w:hAnsiTheme="majorBidi" w:cstheme="majorBidi"/>
          <w:bCs/>
        </w:rPr>
        <w:t xml:space="preserve"> &amp; Munro, 2005; Munro &amp; </w:t>
      </w:r>
      <w:proofErr w:type="spellStart"/>
      <w:r w:rsidRPr="00CB0F64">
        <w:rPr>
          <w:rFonts w:asciiTheme="majorBidi" w:hAnsiTheme="majorBidi" w:cstheme="majorBidi"/>
          <w:bCs/>
        </w:rPr>
        <w:t>Derwing</w:t>
      </w:r>
      <w:proofErr w:type="spellEnd"/>
      <w:r w:rsidRPr="00CB0F64">
        <w:rPr>
          <w:rFonts w:asciiTheme="majorBidi" w:hAnsiTheme="majorBidi" w:cstheme="majorBidi"/>
          <w:bCs/>
        </w:rPr>
        <w:t xml:space="preserve">, 2011). Jenkins (2003) believes that EIL learners should be stimulated not to follow a native speaker (NS) norm, but try to go towards “international phonological intelligibility” (p. 86). Following Jenkins, McKay (2012) puts emphasis on language awareness among all users of English, including both L1 and L2 speakers. He believes that EIL users should be aware of notions such as language innovation, varying linguistic and pragmatic norms, negotiation strategies, and social sensitivity in language use. McKay (2012, p. 42) proposes that an EIL pedagogy should: (1) promote multilingualism and multiculturalism; (2) follow localized l2 language planning and policies; (3) raise awareness of </w:t>
      </w:r>
      <w:r w:rsidRPr="00CB0F64">
        <w:rPr>
          <w:rFonts w:asciiTheme="majorBidi" w:hAnsiTheme="majorBidi" w:cstheme="majorBidi"/>
          <w:bCs/>
        </w:rPr>
        <w:lastRenderedPageBreak/>
        <w:t xml:space="preserve">students towards language variation and use; (4) provide an equal access to English learning for all who desire it; and (4) re-examine the concept of qualified teachers of English.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 xml:space="preserve">One of the challenging issues in the realm of EIL is the concept of pronunciation. The issue of pronunciation has been widely discussed by many scholars in the past few years (Jenkins, 2000, 2002, 2004, 2009; </w:t>
      </w:r>
      <w:proofErr w:type="spellStart"/>
      <w:r w:rsidRPr="00CB0F64">
        <w:rPr>
          <w:rFonts w:asciiTheme="majorBidi" w:hAnsiTheme="majorBidi" w:cstheme="majorBidi"/>
          <w:bCs/>
        </w:rPr>
        <w:t>Derwing</w:t>
      </w:r>
      <w:proofErr w:type="spellEnd"/>
      <w:r w:rsidRPr="00CB0F64">
        <w:rPr>
          <w:rFonts w:asciiTheme="majorBidi" w:hAnsiTheme="majorBidi" w:cstheme="majorBidi"/>
          <w:bCs/>
        </w:rPr>
        <w:t xml:space="preserve"> &amp;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 xml:space="preserve">Munro, 1997, 2005). </w:t>
      </w:r>
      <w:proofErr w:type="spellStart"/>
      <w:r w:rsidRPr="00CB0F64">
        <w:rPr>
          <w:rFonts w:asciiTheme="majorBidi" w:hAnsiTheme="majorBidi" w:cstheme="majorBidi"/>
          <w:bCs/>
        </w:rPr>
        <w:t>Jenkin</w:t>
      </w:r>
      <w:proofErr w:type="spellEnd"/>
      <w:r w:rsidRPr="00CB0F64">
        <w:rPr>
          <w:rFonts w:asciiTheme="majorBidi" w:hAnsiTheme="majorBidi" w:cstheme="majorBidi"/>
          <w:bCs/>
        </w:rPr>
        <w:t xml:space="preserve"> (2000, p.207) also points out, “a native-like accent is not necessary for intelligibility in ELF interaction”. The importance of pronunciation can be for two main reasons: First, putting emphasis on global intelligibility for creating an understandable discourse among participants within a communicative framework. Second, considering the principal role of pronunciation in EIL and the way that it moves learners</w:t>
      </w:r>
      <w:r w:rsidRPr="00CB0F64">
        <w:rPr>
          <w:rFonts w:ascii="Segoe UI Semilight" w:hAnsi="Segoe UI Semilight" w:cs="Segoe UI Semilight"/>
          <w:bCs/>
        </w:rPr>
        <w:t>‟</w:t>
      </w:r>
      <w:r w:rsidRPr="00CB0F64">
        <w:rPr>
          <w:rFonts w:asciiTheme="majorBidi" w:hAnsiTheme="majorBidi" w:cstheme="majorBidi"/>
          <w:bCs/>
        </w:rPr>
        <w:t xml:space="preserve"> awareness towards their sociocultural identity.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Although a number of studies have been accomplished on teachers</w:t>
      </w:r>
      <w:r w:rsidRPr="00CB0F64">
        <w:rPr>
          <w:rFonts w:ascii="Segoe UI Semilight" w:hAnsi="Segoe UI Semilight" w:cs="Segoe UI Semilight"/>
          <w:bCs/>
        </w:rPr>
        <w:t>‟</w:t>
      </w:r>
      <w:r w:rsidRPr="00CB0F64">
        <w:rPr>
          <w:rFonts w:asciiTheme="majorBidi" w:hAnsiTheme="majorBidi" w:cstheme="majorBidi"/>
          <w:bCs/>
        </w:rPr>
        <w:t xml:space="preserve"> and learners</w:t>
      </w:r>
      <w:r w:rsidRPr="00CB0F64">
        <w:rPr>
          <w:rFonts w:ascii="Segoe UI Semilight" w:hAnsi="Segoe UI Semilight" w:cs="Segoe UI Semilight"/>
          <w:bCs/>
        </w:rPr>
        <w:t>‟</w:t>
      </w:r>
      <w:r w:rsidRPr="00CB0F64">
        <w:rPr>
          <w:rFonts w:asciiTheme="majorBidi" w:hAnsiTheme="majorBidi" w:cstheme="majorBidi"/>
          <w:bCs/>
        </w:rPr>
        <w:t xml:space="preserve"> attitudes towards EIL, there are fewer studies that are concerned with the perceptions of nonnative-English-speaking learners (NNESLs) regarding pronunciation and different varieties of English from an EIL perspective. The current study examines learners</w:t>
      </w:r>
      <w:r w:rsidRPr="00CB0F64">
        <w:rPr>
          <w:rFonts w:ascii="Segoe UI Semilight" w:hAnsi="Segoe UI Semilight" w:cs="Segoe UI Semilight"/>
          <w:bCs/>
        </w:rPr>
        <w:t>‟</w:t>
      </w:r>
      <w:r w:rsidRPr="00CB0F64">
        <w:rPr>
          <w:rFonts w:asciiTheme="majorBidi" w:hAnsiTheme="majorBidi" w:cstheme="majorBidi"/>
          <w:bCs/>
        </w:rPr>
        <w:t xml:space="preserve"> perceptions towards pronunciation and accent varieties in six countries across the three circles and makes suggestions for better management of teachers</w:t>
      </w:r>
      <w:r w:rsidRPr="00CB0F64">
        <w:rPr>
          <w:rFonts w:ascii="Segoe UI Semilight" w:hAnsi="Segoe UI Semilight" w:cs="Segoe UI Semilight"/>
          <w:bCs/>
        </w:rPr>
        <w:t>‟</w:t>
      </w:r>
      <w:r w:rsidRPr="00CB0F64">
        <w:rPr>
          <w:rFonts w:asciiTheme="majorBidi" w:hAnsiTheme="majorBidi" w:cstheme="majorBidi"/>
          <w:bCs/>
        </w:rPr>
        <w:t xml:space="preserve"> pedagogical goals with students</w:t>
      </w:r>
      <w:r w:rsidRPr="00CB0F64">
        <w:rPr>
          <w:rFonts w:ascii="Segoe UI Semilight" w:hAnsi="Segoe UI Semilight" w:cs="Segoe UI Semilight"/>
          <w:bCs/>
        </w:rPr>
        <w:t>‟</w:t>
      </w:r>
      <w:r w:rsidRPr="00CB0F64">
        <w:rPr>
          <w:rFonts w:asciiTheme="majorBidi" w:hAnsiTheme="majorBidi" w:cstheme="majorBidi"/>
          <w:bCs/>
        </w:rPr>
        <w:t xml:space="preserve"> requirements in the ESL and EFL contexts.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 xml:space="preserve">Literature review </w:t>
      </w:r>
      <w:proofErr w:type="gramStart"/>
      <w:r w:rsidRPr="00CB0F64">
        <w:rPr>
          <w:rFonts w:asciiTheme="majorBidi" w:hAnsiTheme="majorBidi" w:cstheme="majorBidi"/>
          <w:bCs/>
        </w:rPr>
        <w:t>The</w:t>
      </w:r>
      <w:proofErr w:type="gramEnd"/>
      <w:r w:rsidRPr="00CB0F64">
        <w:rPr>
          <w:rFonts w:asciiTheme="majorBidi" w:hAnsiTheme="majorBidi" w:cstheme="majorBidi"/>
          <w:bCs/>
        </w:rPr>
        <w:t xml:space="preserve"> importance of EIL in the globalized world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Undoubtedly, major users of English are bilingual and multilingual speakers from the outer and expanding circles. The use of English has now extended beyond NS-NNS interaction and the vast majority of communication in English does not involve any NSs of the language (</w:t>
      </w:r>
      <w:proofErr w:type="spellStart"/>
      <w:r w:rsidRPr="00CB0F64">
        <w:rPr>
          <w:rFonts w:asciiTheme="majorBidi" w:hAnsiTheme="majorBidi" w:cstheme="majorBidi"/>
          <w:bCs/>
        </w:rPr>
        <w:t>Graddol</w:t>
      </w:r>
      <w:proofErr w:type="spellEnd"/>
      <w:r w:rsidRPr="00CB0F64">
        <w:rPr>
          <w:rFonts w:asciiTheme="majorBidi" w:hAnsiTheme="majorBidi" w:cstheme="majorBidi"/>
          <w:bCs/>
        </w:rPr>
        <w:t xml:space="preserve">, 1997). The rapid growth of English has encouraged many scholars to look into the possibility of shifting from traditional ENL (English as a native language) pedagogy in ELT to EIL (English as an International Language (Jenkins, 2000; </w:t>
      </w:r>
      <w:proofErr w:type="spellStart"/>
      <w:r w:rsidRPr="00CB0F64">
        <w:rPr>
          <w:rFonts w:asciiTheme="majorBidi" w:hAnsiTheme="majorBidi" w:cstheme="majorBidi"/>
          <w:bCs/>
        </w:rPr>
        <w:t>Kirkpatrik</w:t>
      </w:r>
      <w:proofErr w:type="spellEnd"/>
      <w:r w:rsidRPr="00CB0F64">
        <w:rPr>
          <w:rFonts w:asciiTheme="majorBidi" w:hAnsiTheme="majorBidi" w:cstheme="majorBidi"/>
          <w:bCs/>
        </w:rPr>
        <w:t xml:space="preserve">, 2007; </w:t>
      </w:r>
      <w:proofErr w:type="spellStart"/>
      <w:r w:rsidRPr="00CB0F64">
        <w:rPr>
          <w:rFonts w:asciiTheme="majorBidi" w:hAnsiTheme="majorBidi" w:cstheme="majorBidi"/>
          <w:bCs/>
        </w:rPr>
        <w:t>Sharifian</w:t>
      </w:r>
      <w:proofErr w:type="spellEnd"/>
      <w:r w:rsidRPr="00CB0F64">
        <w:rPr>
          <w:rFonts w:asciiTheme="majorBidi" w:hAnsiTheme="majorBidi" w:cstheme="majorBidi"/>
          <w:bCs/>
        </w:rPr>
        <w:t xml:space="preserve">, 2009; Matsuda, 2012; McKay, 2012).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 xml:space="preserve">Subscribing to </w:t>
      </w:r>
      <w:proofErr w:type="spellStart"/>
      <w:r w:rsidRPr="00CB0F64">
        <w:rPr>
          <w:rFonts w:asciiTheme="majorBidi" w:hAnsiTheme="majorBidi" w:cstheme="majorBidi"/>
          <w:bCs/>
        </w:rPr>
        <w:t>Kachru</w:t>
      </w:r>
      <w:r w:rsidRPr="00CB0F64">
        <w:rPr>
          <w:rFonts w:ascii="Segoe UI Semilight" w:hAnsi="Segoe UI Semilight" w:cs="Segoe UI Semilight"/>
          <w:bCs/>
        </w:rPr>
        <w:t>‟</w:t>
      </w:r>
      <w:r w:rsidRPr="00CB0F64">
        <w:rPr>
          <w:rFonts w:asciiTheme="majorBidi" w:hAnsiTheme="majorBidi" w:cstheme="majorBidi"/>
          <w:bCs/>
        </w:rPr>
        <w:t>s</w:t>
      </w:r>
      <w:proofErr w:type="spellEnd"/>
      <w:r w:rsidRPr="00CB0F64">
        <w:rPr>
          <w:rFonts w:asciiTheme="majorBidi" w:hAnsiTheme="majorBidi" w:cstheme="majorBidi"/>
          <w:bCs/>
        </w:rPr>
        <w:t xml:space="preserve"> (1992) three concentric circles: inner Circle (IC) includes countries such as the United Kingdom (UK), America, Canada and Australia where English is used as the first language. The Outer Circle (OC) involves countries like India, Nigeria and Singapore which are multilingual and English has the status of a second language along with other languages. Finally, the Expanding Circle (EC) includes countries–such as Iran, China and South Korea where English has the status of a   foreign language in teaching and learning. These three circles are the standard framework of world </w:t>
      </w:r>
      <w:proofErr w:type="spellStart"/>
      <w:r w:rsidRPr="00CB0F64">
        <w:rPr>
          <w:rFonts w:asciiTheme="majorBidi" w:hAnsiTheme="majorBidi" w:cstheme="majorBidi"/>
          <w:bCs/>
        </w:rPr>
        <w:t>Englishes</w:t>
      </w:r>
      <w:proofErr w:type="spellEnd"/>
      <w:r w:rsidRPr="00CB0F64">
        <w:rPr>
          <w:rFonts w:asciiTheme="majorBidi" w:hAnsiTheme="majorBidi" w:cstheme="majorBidi"/>
          <w:bCs/>
        </w:rPr>
        <w:t xml:space="preserve"> and they demonstrate the spread and the practical distribution of English in different cultural contexts (Jenkins, 2003). </w:t>
      </w:r>
    </w:p>
    <w:p w:rsidR="00CB0F64" w:rsidRPr="00CB0F64" w:rsidRDefault="00CB0F64" w:rsidP="00CB0F64">
      <w:pPr>
        <w:spacing w:after="0" w:line="278" w:lineRule="auto"/>
        <w:jc w:val="both"/>
        <w:rPr>
          <w:rFonts w:asciiTheme="majorBidi" w:hAnsiTheme="majorBidi" w:cstheme="majorBidi"/>
          <w:bCs/>
        </w:rPr>
      </w:pPr>
      <w:proofErr w:type="spellStart"/>
      <w:r w:rsidRPr="00CB0F64">
        <w:rPr>
          <w:rFonts w:asciiTheme="majorBidi" w:hAnsiTheme="majorBidi" w:cstheme="majorBidi"/>
          <w:bCs/>
        </w:rPr>
        <w:t>Canagarajah</w:t>
      </w:r>
      <w:proofErr w:type="spellEnd"/>
      <w:r w:rsidRPr="00CB0F64">
        <w:rPr>
          <w:rFonts w:asciiTheme="majorBidi" w:hAnsiTheme="majorBidi" w:cstheme="majorBidi"/>
          <w:bCs/>
        </w:rPr>
        <w:t xml:space="preserve"> (2006) and </w:t>
      </w:r>
      <w:proofErr w:type="spellStart"/>
      <w:r w:rsidRPr="00CB0F64">
        <w:rPr>
          <w:rFonts w:asciiTheme="majorBidi" w:hAnsiTheme="majorBidi" w:cstheme="majorBidi"/>
          <w:bCs/>
        </w:rPr>
        <w:t>Sharifian</w:t>
      </w:r>
      <w:proofErr w:type="spellEnd"/>
      <w:r w:rsidRPr="00CB0F64">
        <w:rPr>
          <w:rFonts w:asciiTheme="majorBidi" w:hAnsiTheme="majorBidi" w:cstheme="majorBidi"/>
          <w:bCs/>
        </w:rPr>
        <w:t xml:space="preserve"> (2009) believe that because of the spread of outer-circle and expanding-circle </w:t>
      </w:r>
      <w:proofErr w:type="spellStart"/>
      <w:r w:rsidRPr="00CB0F64">
        <w:rPr>
          <w:rFonts w:asciiTheme="majorBidi" w:hAnsiTheme="majorBidi" w:cstheme="majorBidi"/>
          <w:bCs/>
        </w:rPr>
        <w:t>Englishes</w:t>
      </w:r>
      <w:proofErr w:type="spellEnd"/>
      <w:r w:rsidRPr="00CB0F64">
        <w:rPr>
          <w:rFonts w:asciiTheme="majorBidi" w:hAnsiTheme="majorBidi" w:cstheme="majorBidi"/>
          <w:bCs/>
        </w:rPr>
        <w:t xml:space="preserve"> into the inner-circle countries no longer World </w:t>
      </w:r>
      <w:proofErr w:type="spellStart"/>
      <w:r w:rsidRPr="00CB0F64">
        <w:rPr>
          <w:rFonts w:asciiTheme="majorBidi" w:hAnsiTheme="majorBidi" w:cstheme="majorBidi"/>
          <w:bCs/>
        </w:rPr>
        <w:t>Englishes</w:t>
      </w:r>
      <w:proofErr w:type="spellEnd"/>
      <w:r w:rsidRPr="00CB0F64">
        <w:rPr>
          <w:rFonts w:asciiTheme="majorBidi" w:hAnsiTheme="majorBidi" w:cstheme="majorBidi"/>
          <w:bCs/>
        </w:rPr>
        <w:t xml:space="preserve"> should be divided into three circles proposed by </w:t>
      </w:r>
      <w:proofErr w:type="spellStart"/>
      <w:r w:rsidRPr="00CB0F64">
        <w:rPr>
          <w:rFonts w:asciiTheme="majorBidi" w:hAnsiTheme="majorBidi" w:cstheme="majorBidi"/>
          <w:bCs/>
        </w:rPr>
        <w:t>Kachru</w:t>
      </w:r>
      <w:proofErr w:type="spellEnd"/>
      <w:r w:rsidRPr="00CB0F64">
        <w:rPr>
          <w:rFonts w:asciiTheme="majorBidi" w:hAnsiTheme="majorBidi" w:cstheme="majorBidi"/>
          <w:bCs/>
        </w:rPr>
        <w:t xml:space="preserve">. He explains that now vast majority of speakers from the Outer-Circle and Expanding-Circle countries live in the Inner-Circle countries, even native speakers of English are more exposed to World </w:t>
      </w:r>
      <w:proofErr w:type="spellStart"/>
      <w:r w:rsidRPr="00CB0F64">
        <w:rPr>
          <w:rFonts w:asciiTheme="majorBidi" w:hAnsiTheme="majorBidi" w:cstheme="majorBidi"/>
          <w:bCs/>
        </w:rPr>
        <w:t>Englishes</w:t>
      </w:r>
      <w:proofErr w:type="spellEnd"/>
      <w:r w:rsidRPr="00CB0F64">
        <w:rPr>
          <w:rFonts w:asciiTheme="majorBidi" w:hAnsiTheme="majorBidi" w:cstheme="majorBidi"/>
          <w:bCs/>
        </w:rPr>
        <w:t>. So, the emphasis of EIL should be on intercultural communication (</w:t>
      </w:r>
      <w:proofErr w:type="spellStart"/>
      <w:r w:rsidRPr="00CB0F64">
        <w:rPr>
          <w:rFonts w:asciiTheme="majorBidi" w:hAnsiTheme="majorBidi" w:cstheme="majorBidi"/>
          <w:bCs/>
        </w:rPr>
        <w:t>Sharifian</w:t>
      </w:r>
      <w:proofErr w:type="spellEnd"/>
      <w:r w:rsidRPr="00CB0F64">
        <w:rPr>
          <w:rFonts w:asciiTheme="majorBidi" w:hAnsiTheme="majorBidi" w:cstheme="majorBidi"/>
          <w:bCs/>
        </w:rPr>
        <w:t>, 2009) and mutual Intelligibility (</w:t>
      </w:r>
      <w:proofErr w:type="spellStart"/>
      <w:r w:rsidRPr="00CB0F64">
        <w:rPr>
          <w:rFonts w:asciiTheme="majorBidi" w:hAnsiTheme="majorBidi" w:cstheme="majorBidi"/>
          <w:bCs/>
        </w:rPr>
        <w:t>Derwing</w:t>
      </w:r>
      <w:proofErr w:type="spellEnd"/>
      <w:r w:rsidRPr="00CB0F64">
        <w:rPr>
          <w:rFonts w:asciiTheme="majorBidi" w:hAnsiTheme="majorBidi" w:cstheme="majorBidi"/>
          <w:bCs/>
        </w:rPr>
        <w:t xml:space="preserve"> &amp; Munro, 2005). </w:t>
      </w:r>
    </w:p>
    <w:p w:rsidR="00CB0F64" w:rsidRPr="00CB0F64" w:rsidRDefault="00CB0F64" w:rsidP="00CB0F64">
      <w:pPr>
        <w:spacing w:after="0" w:line="278" w:lineRule="auto"/>
        <w:jc w:val="both"/>
        <w:rPr>
          <w:rFonts w:asciiTheme="majorBidi" w:hAnsiTheme="majorBidi" w:cstheme="majorBidi"/>
          <w:b/>
        </w:rPr>
      </w:pPr>
      <w:r w:rsidRPr="00CB0F64">
        <w:rPr>
          <w:rFonts w:asciiTheme="majorBidi" w:hAnsiTheme="majorBidi" w:cstheme="majorBidi"/>
          <w:b/>
        </w:rPr>
        <w:t xml:space="preserve">EIL and Pronunciation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 xml:space="preserve">For many years, it was thought that English belongs just to the inner circle. British and American </w:t>
      </w:r>
      <w:proofErr w:type="spellStart"/>
      <w:r w:rsidRPr="00CB0F64">
        <w:rPr>
          <w:rFonts w:asciiTheme="majorBidi" w:hAnsiTheme="majorBidi" w:cstheme="majorBidi"/>
          <w:bCs/>
        </w:rPr>
        <w:t>Englishes</w:t>
      </w:r>
      <w:proofErr w:type="spellEnd"/>
      <w:r w:rsidRPr="00CB0F64">
        <w:rPr>
          <w:rFonts w:asciiTheme="majorBidi" w:hAnsiTheme="majorBidi" w:cstheme="majorBidi"/>
          <w:bCs/>
        </w:rPr>
        <w:t xml:space="preserve">, as two dominant varieties of English, have been considered as the most acceptable standards for English language teaching in different parts of the world especially in expanding circle countries. However, the appearance of ELF (English as Lingua Franca) or EIL as the most important and debatable approach (Graddol,2006) has called the default acceptance of these two dominant varieties of English into question and has highlighted the acceptability of different verities of English used by non-native speakers around the world (Jenkins, 2007; </w:t>
      </w:r>
      <w:proofErr w:type="spellStart"/>
      <w:r w:rsidRPr="00CB0F64">
        <w:rPr>
          <w:rFonts w:asciiTheme="majorBidi" w:hAnsiTheme="majorBidi" w:cstheme="majorBidi"/>
          <w:bCs/>
        </w:rPr>
        <w:t>Kirkpatrik</w:t>
      </w:r>
      <w:proofErr w:type="spellEnd"/>
      <w:r w:rsidRPr="00CB0F64">
        <w:rPr>
          <w:rFonts w:asciiTheme="majorBidi" w:hAnsiTheme="majorBidi" w:cstheme="majorBidi"/>
          <w:bCs/>
        </w:rPr>
        <w:t xml:space="preserve">, 2010; Seidlhofer,2004). In attending to the voices of nonnative speakers, we realize that English </w:t>
      </w:r>
      <w:r w:rsidRPr="00CB0F64">
        <w:rPr>
          <w:rFonts w:asciiTheme="majorBidi" w:hAnsiTheme="majorBidi" w:cstheme="majorBidi"/>
          <w:bCs/>
        </w:rPr>
        <w:lastRenderedPageBreak/>
        <w:t>language learners still place their standards for inner circle norms (</w:t>
      </w:r>
      <w:proofErr w:type="spellStart"/>
      <w:r w:rsidRPr="00CB0F64">
        <w:rPr>
          <w:rFonts w:asciiTheme="majorBidi" w:hAnsiTheme="majorBidi" w:cstheme="majorBidi"/>
          <w:bCs/>
        </w:rPr>
        <w:t>Derwing</w:t>
      </w:r>
      <w:proofErr w:type="spellEnd"/>
      <w:r w:rsidRPr="00CB0F64">
        <w:rPr>
          <w:rFonts w:asciiTheme="majorBidi" w:hAnsiTheme="majorBidi" w:cstheme="majorBidi"/>
          <w:bCs/>
        </w:rPr>
        <w:t xml:space="preserve">, 2003; Li, 2009; </w:t>
      </w:r>
      <w:proofErr w:type="spellStart"/>
      <w:r w:rsidRPr="00CB0F64">
        <w:rPr>
          <w:rFonts w:asciiTheme="majorBidi" w:hAnsiTheme="majorBidi" w:cstheme="majorBidi"/>
          <w:bCs/>
        </w:rPr>
        <w:t>Timmis</w:t>
      </w:r>
      <w:proofErr w:type="spellEnd"/>
      <w:r w:rsidRPr="00CB0F64">
        <w:rPr>
          <w:rFonts w:asciiTheme="majorBidi" w:hAnsiTheme="majorBidi" w:cstheme="majorBidi"/>
          <w:bCs/>
        </w:rPr>
        <w:t xml:space="preserve">, 2002).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In terms of pronunciation instruction, Jenkins</w:t>
      </w:r>
      <w:r w:rsidRPr="00CB0F64">
        <w:rPr>
          <w:rFonts w:ascii="Segoe UI Semilight" w:hAnsi="Segoe UI Semilight" w:cs="Segoe UI Semilight"/>
          <w:bCs/>
        </w:rPr>
        <w:t>‟</w:t>
      </w:r>
      <w:r w:rsidRPr="00CB0F64">
        <w:rPr>
          <w:rFonts w:asciiTheme="majorBidi" w:hAnsiTheme="majorBidi" w:cstheme="majorBidi"/>
          <w:bCs/>
        </w:rPr>
        <w:t xml:space="preserve"> (2000) Lingua Franca Core (LFC) can be considered as a functional feature to the training of pronunciation in the beginning. While sustaining all the most key traits of phonology, </w:t>
      </w:r>
      <w:bookmarkStart w:id="0" w:name="_GoBack"/>
      <w:bookmarkEnd w:id="0"/>
      <w:r w:rsidRPr="00CB0F64">
        <w:rPr>
          <w:rFonts w:asciiTheme="majorBidi" w:hAnsiTheme="majorBidi" w:cstheme="majorBidi"/>
          <w:bCs/>
        </w:rPr>
        <w:t>Jenkins</w:t>
      </w:r>
      <w:r w:rsidRPr="00CB0F64">
        <w:rPr>
          <w:rFonts w:ascii="Segoe UI Semilight" w:hAnsi="Segoe UI Semilight" w:cs="Segoe UI Semilight"/>
          <w:bCs/>
        </w:rPr>
        <w:t>‟</w:t>
      </w:r>
      <w:r w:rsidRPr="00CB0F64">
        <w:rPr>
          <w:rFonts w:asciiTheme="majorBidi" w:hAnsiTheme="majorBidi" w:cstheme="majorBidi"/>
          <w:bCs/>
        </w:rPr>
        <w:t xml:space="preserve"> model informs learners about those features which are less important for global intelligibility in educational circumstances. However, it is not still clear how EFL learners notice accents and pronunciation instruction, especially in an EIL environment. This model helps educators and learners to recognize problematic areas and not blindly follow a particular pronunciation version.  </w:t>
      </w:r>
    </w:p>
    <w:p w:rsidR="00CB0F64" w:rsidRPr="00CB0F64" w:rsidRDefault="00CB0F64" w:rsidP="00CB0F64">
      <w:pPr>
        <w:spacing w:after="0" w:line="278" w:lineRule="auto"/>
        <w:jc w:val="both"/>
        <w:rPr>
          <w:rFonts w:asciiTheme="majorBidi" w:hAnsiTheme="majorBidi" w:cstheme="majorBidi"/>
          <w:b/>
        </w:rPr>
      </w:pPr>
      <w:r w:rsidRPr="00CB0F64">
        <w:rPr>
          <w:rFonts w:asciiTheme="majorBidi" w:hAnsiTheme="majorBidi" w:cstheme="majorBidi"/>
          <w:b/>
        </w:rPr>
        <w:t xml:space="preserve">EIL and Intelligibility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 xml:space="preserve">With the appearance of globalization, the notion of intelligibility has been emphasized over achieving a native-like accent (Crystal, 2003; Jenkins, 2000, 2006). Jenkins (2000), as the originator of the ELF core, considers that learners of English as an international language should not blindly follow native speaker norms but should fine-tune their speech to suit an audience of mainly nonnative speakers. Smith (1992) views intelligibility as the </w:t>
      </w:r>
      <w:proofErr w:type="spellStart"/>
      <w:r w:rsidRPr="00CB0F64">
        <w:rPr>
          <w:rFonts w:asciiTheme="majorBidi" w:hAnsiTheme="majorBidi" w:cstheme="majorBidi"/>
          <w:bCs/>
        </w:rPr>
        <w:t>speaker</w:t>
      </w:r>
      <w:r w:rsidRPr="00CB0F64">
        <w:rPr>
          <w:rFonts w:ascii="Segoe UI Semilight" w:hAnsi="Segoe UI Semilight" w:cs="Segoe UI Semilight"/>
          <w:bCs/>
        </w:rPr>
        <w:t>‟</w:t>
      </w:r>
      <w:r w:rsidRPr="00CB0F64">
        <w:rPr>
          <w:rFonts w:asciiTheme="majorBidi" w:hAnsiTheme="majorBidi" w:cstheme="majorBidi"/>
          <w:bCs/>
        </w:rPr>
        <w:t>s</w:t>
      </w:r>
      <w:proofErr w:type="spellEnd"/>
      <w:r w:rsidRPr="00CB0F64">
        <w:rPr>
          <w:rFonts w:asciiTheme="majorBidi" w:hAnsiTheme="majorBidi" w:cstheme="majorBidi"/>
          <w:bCs/>
        </w:rPr>
        <w:t xml:space="preserve"> awareness of a variety or accent of English: the greater the familiarity, the more likely the user will understand, and be understood by, speakers of that variety. Intelligibility constructs a comprehensible discourse among participants within a given communicative framework. </w:t>
      </w:r>
      <w:proofErr w:type="spellStart"/>
      <w:r w:rsidRPr="00CB0F64">
        <w:rPr>
          <w:rFonts w:asciiTheme="majorBidi" w:hAnsiTheme="majorBidi" w:cstheme="majorBidi"/>
          <w:bCs/>
        </w:rPr>
        <w:t>Derwing</w:t>
      </w:r>
      <w:proofErr w:type="spellEnd"/>
      <w:r w:rsidRPr="00CB0F64">
        <w:rPr>
          <w:rFonts w:asciiTheme="majorBidi" w:hAnsiTheme="majorBidi" w:cstheme="majorBidi"/>
          <w:bCs/>
        </w:rPr>
        <w:t xml:space="preserve">  and  Munro  (1997)  found that intelligibility does not correlate closely with  “</w:t>
      </w:r>
      <w:proofErr w:type="spellStart"/>
      <w:r w:rsidRPr="00CB0F64">
        <w:rPr>
          <w:rFonts w:asciiTheme="majorBidi" w:hAnsiTheme="majorBidi" w:cstheme="majorBidi"/>
          <w:bCs/>
        </w:rPr>
        <w:t>accentedness</w:t>
      </w:r>
      <w:proofErr w:type="spellEnd"/>
      <w:r w:rsidRPr="00CB0F64">
        <w:rPr>
          <w:rFonts w:asciiTheme="majorBidi" w:hAnsiTheme="majorBidi" w:cstheme="majorBidi"/>
          <w:bCs/>
        </w:rPr>
        <w:t xml:space="preserve">”  (as measured by inner circle speakers), recommending that learners  of  English  from  Japan  or  elsewhere  do  not  need  to  mimic  inner  circle pronunciation  in  order  to  be  understood  by  speakers  from  countries  such  as America or the UK.  </w:t>
      </w:r>
    </w:p>
    <w:p w:rsidR="00CB0F64" w:rsidRPr="00CB0F64" w:rsidRDefault="00CB0F64" w:rsidP="00CB0F64">
      <w:pPr>
        <w:spacing w:after="0" w:line="278" w:lineRule="auto"/>
        <w:jc w:val="both"/>
        <w:rPr>
          <w:rFonts w:asciiTheme="majorBidi" w:hAnsiTheme="majorBidi" w:cstheme="majorBidi"/>
          <w:b/>
        </w:rPr>
      </w:pPr>
      <w:r w:rsidRPr="00CB0F64">
        <w:rPr>
          <w:rFonts w:asciiTheme="majorBidi" w:hAnsiTheme="majorBidi" w:cstheme="majorBidi"/>
          <w:b/>
        </w:rPr>
        <w:t xml:space="preserve">EIL and Identity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 xml:space="preserve">One of the challenging issues that has generated much controversy in the dominion of EIL is native and non-native speaker accent, especially its relation with identity. A wrong assumption is that native speakers have no difficulty understanding each </w:t>
      </w:r>
      <w:proofErr w:type="spellStart"/>
      <w:r w:rsidRPr="00CB0F64">
        <w:rPr>
          <w:rFonts w:asciiTheme="majorBidi" w:hAnsiTheme="majorBidi" w:cstheme="majorBidi"/>
          <w:bCs/>
        </w:rPr>
        <w:t>other</w:t>
      </w:r>
      <w:r w:rsidRPr="00CB0F64">
        <w:rPr>
          <w:rFonts w:ascii="Segoe UI Semilight" w:hAnsi="Segoe UI Semilight" w:cs="Segoe UI Semilight"/>
          <w:bCs/>
        </w:rPr>
        <w:t>‟</w:t>
      </w:r>
      <w:r w:rsidRPr="00CB0F64">
        <w:rPr>
          <w:rFonts w:asciiTheme="majorBidi" w:hAnsiTheme="majorBidi" w:cstheme="majorBidi"/>
          <w:bCs/>
        </w:rPr>
        <w:t>s</w:t>
      </w:r>
      <w:proofErr w:type="spellEnd"/>
      <w:r w:rsidRPr="00CB0F64">
        <w:rPr>
          <w:rFonts w:asciiTheme="majorBidi" w:hAnsiTheme="majorBidi" w:cstheme="majorBidi"/>
          <w:bCs/>
        </w:rPr>
        <w:t xml:space="preserve"> accents because they speak Standard English. Unfortunately, ELT materials usually construct a highly positive image of native speakers, so non-native speakers attempt to assimilate those identities by imitating NS accent.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When English is learned by millions of bilingual speakers as an additional language for international communication, it is necessarily denationalized and acculturated to local specific needs. Hence it is unacceptable that NS-based norms should prevail and serve as the yardstick for measuring NNSs</w:t>
      </w:r>
      <w:r w:rsidRPr="00CB0F64">
        <w:rPr>
          <w:rFonts w:ascii="Segoe UI Semilight" w:hAnsi="Segoe UI Semilight" w:cs="Segoe UI Semilight"/>
          <w:bCs/>
        </w:rPr>
        <w:t>‟</w:t>
      </w:r>
      <w:r w:rsidRPr="00CB0F64">
        <w:rPr>
          <w:rFonts w:asciiTheme="majorBidi" w:hAnsiTheme="majorBidi" w:cstheme="majorBidi"/>
          <w:bCs/>
        </w:rPr>
        <w:t xml:space="preserve"> phonological accuracy, </w:t>
      </w:r>
      <w:proofErr w:type="spellStart"/>
      <w:r w:rsidRPr="00CB0F64">
        <w:rPr>
          <w:rFonts w:asciiTheme="majorBidi" w:hAnsiTheme="majorBidi" w:cstheme="majorBidi"/>
          <w:bCs/>
        </w:rPr>
        <w:t>lexico</w:t>
      </w:r>
      <w:proofErr w:type="spellEnd"/>
      <w:r w:rsidRPr="00CB0F64">
        <w:rPr>
          <w:rFonts w:asciiTheme="majorBidi" w:hAnsiTheme="majorBidi" w:cstheme="majorBidi"/>
          <w:bCs/>
        </w:rPr>
        <w:t xml:space="preserve">-grammatical correctness and discourse-pragmatic </w:t>
      </w:r>
      <w:proofErr w:type="spellStart"/>
      <w:r w:rsidRPr="00CB0F64">
        <w:rPr>
          <w:rFonts w:asciiTheme="majorBidi" w:hAnsiTheme="majorBidi" w:cstheme="majorBidi"/>
          <w:bCs/>
        </w:rPr>
        <w:t>appropriacy</w:t>
      </w:r>
      <w:proofErr w:type="spellEnd"/>
      <w:r w:rsidRPr="00CB0F64">
        <w:rPr>
          <w:rFonts w:asciiTheme="majorBidi" w:hAnsiTheme="majorBidi" w:cstheme="majorBidi"/>
          <w:bCs/>
        </w:rPr>
        <w:t xml:space="preserve"> (lee, 2012).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Of course, Teachers</w:t>
      </w:r>
      <w:r w:rsidRPr="00CB0F64">
        <w:rPr>
          <w:rFonts w:ascii="Segoe UI Semilight" w:hAnsi="Segoe UI Semilight" w:cs="Segoe UI Semilight"/>
          <w:bCs/>
        </w:rPr>
        <w:t>‟</w:t>
      </w:r>
      <w:r w:rsidRPr="00CB0F64">
        <w:rPr>
          <w:rFonts w:asciiTheme="majorBidi" w:hAnsiTheme="majorBidi" w:cstheme="majorBidi"/>
          <w:bCs/>
        </w:rPr>
        <w:t xml:space="preserve"> actions play an important role in preserving their own identity. Raising learners</w:t>
      </w:r>
      <w:r w:rsidRPr="00CB0F64">
        <w:rPr>
          <w:rFonts w:ascii="Segoe UI Semilight" w:hAnsi="Segoe UI Semilight" w:cs="Segoe UI Semilight"/>
          <w:bCs/>
        </w:rPr>
        <w:t>‟</w:t>
      </w:r>
      <w:r w:rsidRPr="00CB0F64">
        <w:rPr>
          <w:rFonts w:asciiTheme="majorBidi" w:hAnsiTheme="majorBidi" w:cstheme="majorBidi"/>
          <w:bCs/>
        </w:rPr>
        <w:t xml:space="preserve"> awareness towards varieties of English cab be really helpful to encourage learners</w:t>
      </w:r>
      <w:r w:rsidRPr="00CB0F64">
        <w:rPr>
          <w:rFonts w:ascii="Segoe UI Semilight" w:hAnsi="Segoe UI Semilight" w:cs="Segoe UI Semilight"/>
          <w:bCs/>
        </w:rPr>
        <w:t>‟</w:t>
      </w:r>
      <w:r w:rsidRPr="00CB0F64">
        <w:rPr>
          <w:rFonts w:asciiTheme="majorBidi" w:hAnsiTheme="majorBidi" w:cstheme="majorBidi"/>
          <w:bCs/>
        </w:rPr>
        <w:t xml:space="preserve"> confidence in their own varieties of English and in turn it can help them to believe that native model is not the best pedagogic model to be followed.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This study aimed at investigating learners</w:t>
      </w:r>
      <w:r w:rsidRPr="00CB0F64">
        <w:rPr>
          <w:rFonts w:ascii="Segoe UI Semilight" w:hAnsi="Segoe UI Semilight" w:cs="Segoe UI Semilight"/>
          <w:bCs/>
        </w:rPr>
        <w:t>‟</w:t>
      </w:r>
      <w:r w:rsidRPr="00CB0F64">
        <w:rPr>
          <w:rFonts w:asciiTheme="majorBidi" w:hAnsiTheme="majorBidi" w:cstheme="majorBidi"/>
          <w:bCs/>
        </w:rPr>
        <w:t xml:space="preserve"> perceptions towards pronunciation and accent varieties in the environments of speaking English in three circles of world </w:t>
      </w:r>
      <w:proofErr w:type="spellStart"/>
      <w:r w:rsidRPr="00CB0F64">
        <w:rPr>
          <w:rFonts w:asciiTheme="majorBidi" w:hAnsiTheme="majorBidi" w:cstheme="majorBidi"/>
          <w:bCs/>
        </w:rPr>
        <w:t>Englishes</w:t>
      </w:r>
      <w:proofErr w:type="spellEnd"/>
      <w:r w:rsidRPr="00CB0F64">
        <w:rPr>
          <w:rFonts w:asciiTheme="majorBidi" w:hAnsiTheme="majorBidi" w:cstheme="majorBidi"/>
          <w:bCs/>
        </w:rPr>
        <w:t xml:space="preserve"> and makes comprehensive comparisons of their need and opinions in the global context. To explore this area of interest further, the following research questions are formulated: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 xml:space="preserve"> What are learners</w:t>
      </w:r>
      <w:r w:rsidRPr="00CB0F64">
        <w:rPr>
          <w:rFonts w:ascii="Segoe UI Semilight" w:hAnsi="Segoe UI Semilight" w:cs="Segoe UI Semilight"/>
          <w:bCs/>
        </w:rPr>
        <w:t>‟</w:t>
      </w:r>
      <w:r w:rsidRPr="00CB0F64">
        <w:rPr>
          <w:rFonts w:asciiTheme="majorBidi" w:hAnsiTheme="majorBidi" w:cstheme="majorBidi"/>
          <w:bCs/>
        </w:rPr>
        <w:t xml:space="preserve"> beliefs about the significance of NS accents and their functions in pronunciation standards in three circles of world </w:t>
      </w:r>
      <w:proofErr w:type="spellStart"/>
      <w:r w:rsidRPr="00CB0F64">
        <w:rPr>
          <w:rFonts w:asciiTheme="majorBidi" w:hAnsiTheme="majorBidi" w:cstheme="majorBidi"/>
          <w:bCs/>
        </w:rPr>
        <w:t>Englishes</w:t>
      </w:r>
      <w:proofErr w:type="spellEnd"/>
      <w:r w:rsidRPr="00CB0F64">
        <w:rPr>
          <w:rFonts w:asciiTheme="majorBidi" w:hAnsiTheme="majorBidi" w:cstheme="majorBidi"/>
          <w:bCs/>
        </w:rPr>
        <w:t>?  What are learners</w:t>
      </w:r>
      <w:r w:rsidRPr="00CB0F64">
        <w:rPr>
          <w:rFonts w:ascii="Segoe UI Semilight" w:hAnsi="Segoe UI Semilight" w:cs="Segoe UI Semilight"/>
          <w:bCs/>
        </w:rPr>
        <w:t>‟</w:t>
      </w:r>
      <w:r w:rsidRPr="00CB0F64">
        <w:rPr>
          <w:rFonts w:asciiTheme="majorBidi" w:hAnsiTheme="majorBidi" w:cstheme="majorBidi"/>
          <w:bCs/>
        </w:rPr>
        <w:t xml:space="preserve"> preferences and expectations in relation to pronunciation norms in three circles of world </w:t>
      </w:r>
      <w:proofErr w:type="spellStart"/>
      <w:r w:rsidRPr="00CB0F64">
        <w:rPr>
          <w:rFonts w:asciiTheme="majorBidi" w:hAnsiTheme="majorBidi" w:cstheme="majorBidi"/>
          <w:bCs/>
        </w:rPr>
        <w:t>Englishes</w:t>
      </w:r>
      <w:proofErr w:type="spellEnd"/>
      <w:r w:rsidRPr="00CB0F64">
        <w:rPr>
          <w:rFonts w:asciiTheme="majorBidi" w:hAnsiTheme="majorBidi" w:cstheme="majorBidi"/>
          <w:bCs/>
        </w:rPr>
        <w:t xml:space="preserve">?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 xml:space="preserve">To what extent do learners from three circles take an EIL perspective in response to the ownership of English?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 xml:space="preserve">Method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 xml:space="preserve"> </w:t>
      </w:r>
    </w:p>
    <w:p w:rsidR="00CB0F64" w:rsidRPr="00CB0F64" w:rsidRDefault="00CB0F64" w:rsidP="00CB0F64">
      <w:pPr>
        <w:spacing w:after="0" w:line="278" w:lineRule="auto"/>
        <w:jc w:val="both"/>
        <w:rPr>
          <w:rFonts w:asciiTheme="majorBidi" w:hAnsiTheme="majorBidi" w:cstheme="majorBidi"/>
          <w:b/>
        </w:rPr>
      </w:pPr>
      <w:r w:rsidRPr="00CB0F64">
        <w:rPr>
          <w:rFonts w:asciiTheme="majorBidi" w:hAnsiTheme="majorBidi" w:cstheme="majorBidi"/>
          <w:b/>
        </w:rPr>
        <w:t xml:space="preserve">Participants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lastRenderedPageBreak/>
        <w:t xml:space="preserve">There were altogether 244 English learner participants, who were all </w:t>
      </w:r>
      <w:proofErr w:type="spellStart"/>
      <w:r w:rsidRPr="00CB0F64">
        <w:rPr>
          <w:rFonts w:asciiTheme="majorBidi" w:hAnsiTheme="majorBidi" w:cstheme="majorBidi"/>
          <w:bCs/>
        </w:rPr>
        <w:t>selfselected</w:t>
      </w:r>
      <w:proofErr w:type="spellEnd"/>
      <w:r w:rsidRPr="00CB0F64">
        <w:rPr>
          <w:rFonts w:asciiTheme="majorBidi" w:hAnsiTheme="majorBidi" w:cstheme="majorBidi"/>
          <w:bCs/>
        </w:rPr>
        <w:t xml:space="preserve"> by responding to an email invitation to participate in this study. The email invitation was linked to a website where details of the study including research goals, what participants were expected to do could be found. Of the 244participants, 76 were native learners from the USA and Britain as members of inner-circle community; 88 were from India and Malaysia as members of outer circle and the last 80 were from Iran and Turkey as participants of </w:t>
      </w:r>
      <w:proofErr w:type="spellStart"/>
      <w:r w:rsidRPr="00CB0F64">
        <w:rPr>
          <w:rFonts w:asciiTheme="majorBidi" w:hAnsiTheme="majorBidi" w:cstheme="majorBidi"/>
          <w:bCs/>
        </w:rPr>
        <w:t>expandingcircle</w:t>
      </w:r>
      <w:proofErr w:type="spellEnd"/>
      <w:r w:rsidRPr="00CB0F64">
        <w:rPr>
          <w:rFonts w:asciiTheme="majorBidi" w:hAnsiTheme="majorBidi" w:cstheme="majorBidi"/>
          <w:bCs/>
        </w:rPr>
        <w:t xml:space="preserve"> community. Table 1 gives an overview of the general profile of all participants. </w:t>
      </w:r>
    </w:p>
    <w:p w:rsidR="00CB0F64" w:rsidRPr="00CB0F64" w:rsidRDefault="00CB0F64" w:rsidP="00CB0F64">
      <w:pPr>
        <w:spacing w:after="0" w:line="278" w:lineRule="auto"/>
        <w:jc w:val="both"/>
        <w:rPr>
          <w:rFonts w:asciiTheme="majorBidi" w:hAnsiTheme="majorBidi" w:cstheme="majorBidi"/>
          <w:bCs/>
        </w:rPr>
      </w:pPr>
      <w:r w:rsidRPr="00CB0F64">
        <w:rPr>
          <w:rFonts w:asciiTheme="majorBidi" w:hAnsiTheme="majorBidi" w:cstheme="majorBidi"/>
          <w:bCs/>
        </w:rPr>
        <w:t xml:space="preserve"> Table 1 </w:t>
      </w:r>
    </w:p>
    <w:p w:rsidR="00CB0F64" w:rsidRDefault="00CB0F64" w:rsidP="00CB0F64">
      <w:pPr>
        <w:spacing w:after="3"/>
        <w:ind w:left="-5" w:hanging="10"/>
      </w:pPr>
      <w:r>
        <w:rPr>
          <w:i/>
        </w:rPr>
        <w:t xml:space="preserve"> General profile of participants </w:t>
      </w:r>
    </w:p>
    <w:tbl>
      <w:tblPr>
        <w:tblStyle w:val="TableGrid"/>
        <w:tblW w:w="8980" w:type="dxa"/>
        <w:tblInd w:w="-14" w:type="dxa"/>
        <w:tblCellMar>
          <w:top w:w="12" w:type="dxa"/>
          <w:right w:w="115" w:type="dxa"/>
        </w:tblCellMar>
        <w:tblLook w:val="04A0" w:firstRow="1" w:lastRow="0" w:firstColumn="1" w:lastColumn="0" w:noHBand="0" w:noVBand="1"/>
      </w:tblPr>
      <w:tblGrid>
        <w:gridCol w:w="1764"/>
        <w:gridCol w:w="1150"/>
        <w:gridCol w:w="1152"/>
        <w:gridCol w:w="1150"/>
        <w:gridCol w:w="1406"/>
        <w:gridCol w:w="1232"/>
        <w:gridCol w:w="1126"/>
      </w:tblGrid>
      <w:tr w:rsidR="00CB0F64" w:rsidTr="00CB0F64">
        <w:trPr>
          <w:trHeight w:val="907"/>
        </w:trPr>
        <w:tc>
          <w:tcPr>
            <w:tcW w:w="1765" w:type="dxa"/>
            <w:tcBorders>
              <w:top w:val="single" w:sz="17" w:space="0" w:color="000000"/>
              <w:left w:val="nil"/>
              <w:bottom w:val="single" w:sz="8" w:space="0" w:color="000000"/>
              <w:right w:val="nil"/>
            </w:tcBorders>
          </w:tcPr>
          <w:p w:rsidR="00CB0F64" w:rsidRDefault="00CB0F64" w:rsidP="00CB0F64">
            <w:pPr>
              <w:spacing w:line="259" w:lineRule="auto"/>
              <w:ind w:left="122"/>
            </w:pPr>
            <w:r>
              <w:t xml:space="preserve">Participants‟ general  information </w:t>
            </w:r>
          </w:p>
        </w:tc>
        <w:tc>
          <w:tcPr>
            <w:tcW w:w="1150" w:type="dxa"/>
            <w:tcBorders>
              <w:top w:val="single" w:sz="17" w:space="0" w:color="000000"/>
              <w:left w:val="nil"/>
              <w:bottom w:val="single" w:sz="8" w:space="0" w:color="000000"/>
              <w:right w:val="nil"/>
            </w:tcBorders>
          </w:tcPr>
          <w:p w:rsidR="00CB0F64" w:rsidRDefault="00CB0F64" w:rsidP="00CB0F64">
            <w:pPr>
              <w:spacing w:line="259" w:lineRule="auto"/>
            </w:pPr>
            <w:r>
              <w:t xml:space="preserve">Iranian Learners </w:t>
            </w:r>
          </w:p>
        </w:tc>
        <w:tc>
          <w:tcPr>
            <w:tcW w:w="1152" w:type="dxa"/>
            <w:tcBorders>
              <w:top w:val="single" w:sz="17" w:space="0" w:color="000000"/>
              <w:left w:val="nil"/>
              <w:bottom w:val="single" w:sz="8" w:space="0" w:color="000000"/>
              <w:right w:val="nil"/>
            </w:tcBorders>
          </w:tcPr>
          <w:p w:rsidR="00CB0F64" w:rsidRDefault="00CB0F64" w:rsidP="00CB0F64">
            <w:pPr>
              <w:spacing w:line="259" w:lineRule="auto"/>
            </w:pPr>
            <w:r>
              <w:t xml:space="preserve">Turkish Learners </w:t>
            </w:r>
          </w:p>
        </w:tc>
        <w:tc>
          <w:tcPr>
            <w:tcW w:w="1150" w:type="dxa"/>
            <w:tcBorders>
              <w:top w:val="single" w:sz="17" w:space="0" w:color="000000"/>
              <w:left w:val="nil"/>
              <w:bottom w:val="single" w:sz="8" w:space="0" w:color="000000"/>
              <w:right w:val="nil"/>
            </w:tcBorders>
          </w:tcPr>
          <w:p w:rsidR="00CB0F64" w:rsidRDefault="00CB0F64" w:rsidP="00CB0F64">
            <w:pPr>
              <w:spacing w:line="259" w:lineRule="auto"/>
            </w:pPr>
            <w:r>
              <w:t xml:space="preserve">Indian Learners </w:t>
            </w:r>
          </w:p>
        </w:tc>
        <w:tc>
          <w:tcPr>
            <w:tcW w:w="1406" w:type="dxa"/>
            <w:tcBorders>
              <w:top w:val="single" w:sz="17" w:space="0" w:color="000000"/>
              <w:left w:val="nil"/>
              <w:bottom w:val="single" w:sz="8" w:space="0" w:color="000000"/>
              <w:right w:val="nil"/>
            </w:tcBorders>
          </w:tcPr>
          <w:p w:rsidR="00CB0F64" w:rsidRDefault="00CB0F64" w:rsidP="00CB0F64">
            <w:pPr>
              <w:spacing w:line="259" w:lineRule="auto"/>
            </w:pPr>
            <w:r>
              <w:t xml:space="preserve">Malaysian Learners </w:t>
            </w:r>
          </w:p>
        </w:tc>
        <w:tc>
          <w:tcPr>
            <w:tcW w:w="1232" w:type="dxa"/>
            <w:tcBorders>
              <w:top w:val="single" w:sz="17" w:space="0" w:color="000000"/>
              <w:left w:val="nil"/>
              <w:bottom w:val="single" w:sz="8" w:space="0" w:color="000000"/>
              <w:right w:val="nil"/>
            </w:tcBorders>
          </w:tcPr>
          <w:p w:rsidR="00CB0F64" w:rsidRDefault="00CB0F64" w:rsidP="00CB0F64">
            <w:pPr>
              <w:spacing w:line="259" w:lineRule="auto"/>
            </w:pPr>
            <w:r>
              <w:t xml:space="preserve">America Learners </w:t>
            </w:r>
          </w:p>
        </w:tc>
        <w:tc>
          <w:tcPr>
            <w:tcW w:w="1126" w:type="dxa"/>
            <w:tcBorders>
              <w:top w:val="single" w:sz="17" w:space="0" w:color="000000"/>
              <w:left w:val="nil"/>
              <w:bottom w:val="single" w:sz="8" w:space="0" w:color="000000"/>
              <w:right w:val="nil"/>
            </w:tcBorders>
          </w:tcPr>
          <w:p w:rsidR="00CB0F64" w:rsidRDefault="00CB0F64" w:rsidP="00CB0F64">
            <w:pPr>
              <w:spacing w:line="259" w:lineRule="auto"/>
            </w:pPr>
            <w:r>
              <w:t xml:space="preserve">British  Learners </w:t>
            </w:r>
          </w:p>
        </w:tc>
      </w:tr>
      <w:tr w:rsidR="00CB0F64" w:rsidTr="00CB0F64">
        <w:trPr>
          <w:trHeight w:val="310"/>
        </w:trPr>
        <w:tc>
          <w:tcPr>
            <w:tcW w:w="1765" w:type="dxa"/>
            <w:tcBorders>
              <w:top w:val="single" w:sz="8" w:space="0" w:color="000000"/>
              <w:left w:val="nil"/>
              <w:bottom w:val="single" w:sz="8" w:space="0" w:color="000000"/>
              <w:right w:val="nil"/>
            </w:tcBorders>
          </w:tcPr>
          <w:p w:rsidR="00CB0F64" w:rsidRDefault="00CB0F64" w:rsidP="00CB0F64">
            <w:pPr>
              <w:spacing w:line="259" w:lineRule="auto"/>
              <w:ind w:left="122"/>
            </w:pPr>
            <w:r>
              <w:t xml:space="preserve">Gender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152"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406"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232"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126"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r>
      <w:tr w:rsidR="00CB0F64" w:rsidTr="00CB0F64">
        <w:trPr>
          <w:trHeight w:val="312"/>
        </w:trPr>
        <w:tc>
          <w:tcPr>
            <w:tcW w:w="1765" w:type="dxa"/>
            <w:tcBorders>
              <w:top w:val="single" w:sz="8" w:space="0" w:color="000000"/>
              <w:left w:val="nil"/>
              <w:bottom w:val="single" w:sz="8" w:space="0" w:color="000000"/>
              <w:right w:val="nil"/>
            </w:tcBorders>
          </w:tcPr>
          <w:p w:rsidR="00CB0F64" w:rsidRDefault="00CB0F64" w:rsidP="00CB0F64">
            <w:pPr>
              <w:spacing w:line="259" w:lineRule="auto"/>
              <w:ind w:left="122"/>
            </w:pPr>
            <w:r>
              <w:t xml:space="preserve">Male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10 </w:t>
            </w:r>
          </w:p>
        </w:tc>
        <w:tc>
          <w:tcPr>
            <w:tcW w:w="1152" w:type="dxa"/>
            <w:tcBorders>
              <w:top w:val="single" w:sz="8" w:space="0" w:color="000000"/>
              <w:left w:val="nil"/>
              <w:bottom w:val="single" w:sz="8" w:space="0" w:color="000000"/>
              <w:right w:val="nil"/>
            </w:tcBorders>
          </w:tcPr>
          <w:p w:rsidR="00CB0F64" w:rsidRDefault="00CB0F64" w:rsidP="00CB0F64">
            <w:pPr>
              <w:spacing w:line="259" w:lineRule="auto"/>
            </w:pPr>
            <w:r>
              <w:t xml:space="preserve">18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12 </w:t>
            </w:r>
          </w:p>
        </w:tc>
        <w:tc>
          <w:tcPr>
            <w:tcW w:w="1406" w:type="dxa"/>
            <w:tcBorders>
              <w:top w:val="single" w:sz="8" w:space="0" w:color="000000"/>
              <w:left w:val="nil"/>
              <w:bottom w:val="single" w:sz="8" w:space="0" w:color="000000"/>
              <w:right w:val="nil"/>
            </w:tcBorders>
          </w:tcPr>
          <w:p w:rsidR="00CB0F64" w:rsidRDefault="00CB0F64" w:rsidP="00CB0F64">
            <w:pPr>
              <w:spacing w:line="259" w:lineRule="auto"/>
            </w:pPr>
            <w:r>
              <w:t xml:space="preserve">12 </w:t>
            </w:r>
          </w:p>
        </w:tc>
        <w:tc>
          <w:tcPr>
            <w:tcW w:w="1232" w:type="dxa"/>
            <w:tcBorders>
              <w:top w:val="single" w:sz="8" w:space="0" w:color="000000"/>
              <w:left w:val="nil"/>
              <w:bottom w:val="single" w:sz="8" w:space="0" w:color="000000"/>
              <w:right w:val="nil"/>
            </w:tcBorders>
          </w:tcPr>
          <w:p w:rsidR="00CB0F64" w:rsidRDefault="00CB0F64" w:rsidP="00CB0F64">
            <w:pPr>
              <w:spacing w:line="259" w:lineRule="auto"/>
            </w:pPr>
            <w:r>
              <w:t xml:space="preserve">28 </w:t>
            </w:r>
          </w:p>
        </w:tc>
        <w:tc>
          <w:tcPr>
            <w:tcW w:w="1126" w:type="dxa"/>
            <w:tcBorders>
              <w:top w:val="single" w:sz="8" w:space="0" w:color="000000"/>
              <w:left w:val="nil"/>
              <w:bottom w:val="single" w:sz="8" w:space="0" w:color="000000"/>
              <w:right w:val="nil"/>
            </w:tcBorders>
          </w:tcPr>
          <w:p w:rsidR="00CB0F64" w:rsidRDefault="00CB0F64" w:rsidP="00CB0F64">
            <w:pPr>
              <w:spacing w:line="259" w:lineRule="auto"/>
            </w:pPr>
            <w:r>
              <w:t xml:space="preserve">16 </w:t>
            </w:r>
          </w:p>
        </w:tc>
      </w:tr>
      <w:tr w:rsidR="00CB0F64" w:rsidTr="00CB0F64">
        <w:trPr>
          <w:trHeight w:val="310"/>
        </w:trPr>
        <w:tc>
          <w:tcPr>
            <w:tcW w:w="1765" w:type="dxa"/>
            <w:tcBorders>
              <w:top w:val="single" w:sz="8" w:space="0" w:color="000000"/>
              <w:left w:val="nil"/>
              <w:bottom w:val="single" w:sz="8" w:space="0" w:color="000000"/>
              <w:right w:val="nil"/>
            </w:tcBorders>
          </w:tcPr>
          <w:p w:rsidR="00CB0F64" w:rsidRDefault="00CB0F64" w:rsidP="00CB0F64">
            <w:pPr>
              <w:spacing w:line="259" w:lineRule="auto"/>
              <w:ind w:left="122"/>
            </w:pPr>
            <w:r>
              <w:t xml:space="preserve">Female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30 </w:t>
            </w:r>
          </w:p>
        </w:tc>
        <w:tc>
          <w:tcPr>
            <w:tcW w:w="1152" w:type="dxa"/>
            <w:tcBorders>
              <w:top w:val="single" w:sz="8" w:space="0" w:color="000000"/>
              <w:left w:val="nil"/>
              <w:bottom w:val="single" w:sz="8" w:space="0" w:color="000000"/>
              <w:right w:val="nil"/>
            </w:tcBorders>
          </w:tcPr>
          <w:p w:rsidR="00CB0F64" w:rsidRDefault="00CB0F64" w:rsidP="00CB0F64">
            <w:pPr>
              <w:spacing w:line="259" w:lineRule="auto"/>
            </w:pPr>
            <w:r>
              <w:t xml:space="preserve">22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32 </w:t>
            </w:r>
          </w:p>
        </w:tc>
        <w:tc>
          <w:tcPr>
            <w:tcW w:w="1406" w:type="dxa"/>
            <w:tcBorders>
              <w:top w:val="single" w:sz="8" w:space="0" w:color="000000"/>
              <w:left w:val="nil"/>
              <w:bottom w:val="single" w:sz="8" w:space="0" w:color="000000"/>
              <w:right w:val="nil"/>
            </w:tcBorders>
          </w:tcPr>
          <w:p w:rsidR="00CB0F64" w:rsidRDefault="00CB0F64" w:rsidP="00CB0F64">
            <w:pPr>
              <w:spacing w:line="259" w:lineRule="auto"/>
            </w:pPr>
            <w:r>
              <w:t xml:space="preserve">32 </w:t>
            </w:r>
          </w:p>
        </w:tc>
        <w:tc>
          <w:tcPr>
            <w:tcW w:w="1232" w:type="dxa"/>
            <w:tcBorders>
              <w:top w:val="single" w:sz="8" w:space="0" w:color="000000"/>
              <w:left w:val="nil"/>
              <w:bottom w:val="single" w:sz="8" w:space="0" w:color="000000"/>
              <w:right w:val="nil"/>
            </w:tcBorders>
          </w:tcPr>
          <w:p w:rsidR="00CB0F64" w:rsidRDefault="00CB0F64" w:rsidP="00CB0F64">
            <w:pPr>
              <w:spacing w:line="259" w:lineRule="auto"/>
            </w:pPr>
            <w:r>
              <w:t xml:space="preserve">12 </w:t>
            </w:r>
          </w:p>
        </w:tc>
        <w:tc>
          <w:tcPr>
            <w:tcW w:w="1126" w:type="dxa"/>
            <w:tcBorders>
              <w:top w:val="single" w:sz="8" w:space="0" w:color="000000"/>
              <w:left w:val="nil"/>
              <w:bottom w:val="single" w:sz="8" w:space="0" w:color="000000"/>
              <w:right w:val="nil"/>
            </w:tcBorders>
          </w:tcPr>
          <w:p w:rsidR="00CB0F64" w:rsidRDefault="00CB0F64" w:rsidP="00CB0F64">
            <w:pPr>
              <w:spacing w:line="259" w:lineRule="auto"/>
            </w:pPr>
            <w:r>
              <w:t xml:space="preserve">20 </w:t>
            </w:r>
          </w:p>
        </w:tc>
      </w:tr>
      <w:tr w:rsidR="00CB0F64" w:rsidTr="00CB0F64">
        <w:trPr>
          <w:trHeight w:val="602"/>
        </w:trPr>
        <w:tc>
          <w:tcPr>
            <w:tcW w:w="1765" w:type="dxa"/>
            <w:tcBorders>
              <w:top w:val="single" w:sz="8" w:space="0" w:color="000000"/>
              <w:left w:val="nil"/>
              <w:bottom w:val="single" w:sz="8" w:space="0" w:color="000000"/>
              <w:right w:val="nil"/>
            </w:tcBorders>
          </w:tcPr>
          <w:p w:rsidR="00CB0F64" w:rsidRDefault="00CB0F64" w:rsidP="00CB0F64">
            <w:pPr>
              <w:spacing w:line="259" w:lineRule="auto"/>
              <w:ind w:left="122"/>
            </w:pPr>
            <w:r>
              <w:t xml:space="preserve">Educational Background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152"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406"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232"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126"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r>
      <w:tr w:rsidR="00CB0F64" w:rsidTr="00CB0F64">
        <w:trPr>
          <w:trHeight w:val="312"/>
        </w:trPr>
        <w:tc>
          <w:tcPr>
            <w:tcW w:w="1765" w:type="dxa"/>
            <w:tcBorders>
              <w:top w:val="single" w:sz="8" w:space="0" w:color="000000"/>
              <w:left w:val="nil"/>
              <w:bottom w:val="single" w:sz="8" w:space="0" w:color="000000"/>
              <w:right w:val="nil"/>
            </w:tcBorders>
          </w:tcPr>
          <w:p w:rsidR="00CB0F64" w:rsidRDefault="00CB0F64" w:rsidP="00CB0F64">
            <w:pPr>
              <w:spacing w:line="259" w:lineRule="auto"/>
              <w:ind w:left="122"/>
            </w:pPr>
            <w:r>
              <w:t xml:space="preserve">BA degree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18 </w:t>
            </w:r>
          </w:p>
        </w:tc>
        <w:tc>
          <w:tcPr>
            <w:tcW w:w="1152" w:type="dxa"/>
            <w:tcBorders>
              <w:top w:val="single" w:sz="8" w:space="0" w:color="000000"/>
              <w:left w:val="nil"/>
              <w:bottom w:val="single" w:sz="8" w:space="0" w:color="000000"/>
              <w:right w:val="nil"/>
            </w:tcBorders>
          </w:tcPr>
          <w:p w:rsidR="00CB0F64" w:rsidRDefault="00CB0F64" w:rsidP="00CB0F64">
            <w:pPr>
              <w:spacing w:line="259" w:lineRule="auto"/>
            </w:pPr>
            <w:r>
              <w:t xml:space="preserve">14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24 </w:t>
            </w:r>
          </w:p>
        </w:tc>
        <w:tc>
          <w:tcPr>
            <w:tcW w:w="1406" w:type="dxa"/>
            <w:tcBorders>
              <w:top w:val="single" w:sz="8" w:space="0" w:color="000000"/>
              <w:left w:val="nil"/>
              <w:bottom w:val="single" w:sz="8" w:space="0" w:color="000000"/>
              <w:right w:val="nil"/>
            </w:tcBorders>
          </w:tcPr>
          <w:p w:rsidR="00CB0F64" w:rsidRDefault="00CB0F64" w:rsidP="00CB0F64">
            <w:pPr>
              <w:spacing w:line="259" w:lineRule="auto"/>
            </w:pPr>
            <w:r>
              <w:t xml:space="preserve">18 </w:t>
            </w:r>
          </w:p>
        </w:tc>
        <w:tc>
          <w:tcPr>
            <w:tcW w:w="1232" w:type="dxa"/>
            <w:tcBorders>
              <w:top w:val="single" w:sz="8" w:space="0" w:color="000000"/>
              <w:left w:val="nil"/>
              <w:bottom w:val="single" w:sz="8" w:space="0" w:color="000000"/>
              <w:right w:val="nil"/>
            </w:tcBorders>
          </w:tcPr>
          <w:p w:rsidR="00CB0F64" w:rsidRDefault="00CB0F64" w:rsidP="00CB0F64">
            <w:pPr>
              <w:spacing w:line="259" w:lineRule="auto"/>
            </w:pPr>
            <w:r>
              <w:t xml:space="preserve">18 </w:t>
            </w:r>
          </w:p>
        </w:tc>
        <w:tc>
          <w:tcPr>
            <w:tcW w:w="1126" w:type="dxa"/>
            <w:tcBorders>
              <w:top w:val="single" w:sz="8" w:space="0" w:color="000000"/>
              <w:left w:val="nil"/>
              <w:bottom w:val="single" w:sz="8" w:space="0" w:color="000000"/>
              <w:right w:val="nil"/>
            </w:tcBorders>
          </w:tcPr>
          <w:p w:rsidR="00CB0F64" w:rsidRDefault="00CB0F64" w:rsidP="00CB0F64">
            <w:pPr>
              <w:spacing w:line="259" w:lineRule="auto"/>
            </w:pPr>
            <w:r>
              <w:t xml:space="preserve">16 </w:t>
            </w:r>
          </w:p>
        </w:tc>
      </w:tr>
      <w:tr w:rsidR="00CB0F64" w:rsidTr="00CB0F64">
        <w:trPr>
          <w:trHeight w:val="310"/>
        </w:trPr>
        <w:tc>
          <w:tcPr>
            <w:tcW w:w="1765" w:type="dxa"/>
            <w:tcBorders>
              <w:top w:val="single" w:sz="8" w:space="0" w:color="000000"/>
              <w:left w:val="nil"/>
              <w:bottom w:val="single" w:sz="8" w:space="0" w:color="000000"/>
              <w:right w:val="nil"/>
            </w:tcBorders>
          </w:tcPr>
          <w:p w:rsidR="00CB0F64" w:rsidRDefault="00CB0F64" w:rsidP="00CB0F64">
            <w:pPr>
              <w:spacing w:line="259" w:lineRule="auto"/>
              <w:ind w:left="122"/>
            </w:pPr>
            <w:r>
              <w:t xml:space="preserve">MA degree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16 </w:t>
            </w:r>
          </w:p>
        </w:tc>
        <w:tc>
          <w:tcPr>
            <w:tcW w:w="1152" w:type="dxa"/>
            <w:tcBorders>
              <w:top w:val="single" w:sz="8" w:space="0" w:color="000000"/>
              <w:left w:val="nil"/>
              <w:bottom w:val="single" w:sz="8" w:space="0" w:color="000000"/>
              <w:right w:val="nil"/>
            </w:tcBorders>
          </w:tcPr>
          <w:p w:rsidR="00CB0F64" w:rsidRDefault="00CB0F64" w:rsidP="00CB0F64">
            <w:pPr>
              <w:spacing w:line="259" w:lineRule="auto"/>
            </w:pPr>
            <w:r>
              <w:t xml:space="preserve">20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14 </w:t>
            </w:r>
          </w:p>
        </w:tc>
        <w:tc>
          <w:tcPr>
            <w:tcW w:w="1406" w:type="dxa"/>
            <w:tcBorders>
              <w:top w:val="single" w:sz="8" w:space="0" w:color="000000"/>
              <w:left w:val="nil"/>
              <w:bottom w:val="single" w:sz="8" w:space="0" w:color="000000"/>
              <w:right w:val="nil"/>
            </w:tcBorders>
          </w:tcPr>
          <w:p w:rsidR="00CB0F64" w:rsidRDefault="00CB0F64" w:rsidP="00CB0F64">
            <w:pPr>
              <w:spacing w:line="259" w:lineRule="auto"/>
            </w:pPr>
            <w:r>
              <w:t xml:space="preserve">22 </w:t>
            </w:r>
          </w:p>
        </w:tc>
        <w:tc>
          <w:tcPr>
            <w:tcW w:w="1232" w:type="dxa"/>
            <w:tcBorders>
              <w:top w:val="single" w:sz="8" w:space="0" w:color="000000"/>
              <w:left w:val="nil"/>
              <w:bottom w:val="single" w:sz="8" w:space="0" w:color="000000"/>
              <w:right w:val="nil"/>
            </w:tcBorders>
          </w:tcPr>
          <w:p w:rsidR="00CB0F64" w:rsidRDefault="00CB0F64" w:rsidP="00CB0F64">
            <w:pPr>
              <w:spacing w:line="259" w:lineRule="auto"/>
            </w:pPr>
            <w:r>
              <w:t xml:space="preserve">14 </w:t>
            </w:r>
          </w:p>
        </w:tc>
        <w:tc>
          <w:tcPr>
            <w:tcW w:w="1126" w:type="dxa"/>
            <w:tcBorders>
              <w:top w:val="single" w:sz="8" w:space="0" w:color="000000"/>
              <w:left w:val="nil"/>
              <w:bottom w:val="single" w:sz="8" w:space="0" w:color="000000"/>
              <w:right w:val="nil"/>
            </w:tcBorders>
          </w:tcPr>
          <w:p w:rsidR="00CB0F64" w:rsidRDefault="00CB0F64" w:rsidP="00CB0F64">
            <w:pPr>
              <w:spacing w:line="259" w:lineRule="auto"/>
            </w:pPr>
            <w:r>
              <w:t xml:space="preserve">14 </w:t>
            </w:r>
          </w:p>
        </w:tc>
      </w:tr>
      <w:tr w:rsidR="00CB0F64" w:rsidTr="00CB0F64">
        <w:trPr>
          <w:trHeight w:val="312"/>
        </w:trPr>
        <w:tc>
          <w:tcPr>
            <w:tcW w:w="1765" w:type="dxa"/>
            <w:tcBorders>
              <w:top w:val="single" w:sz="8" w:space="0" w:color="000000"/>
              <w:left w:val="nil"/>
              <w:bottom w:val="single" w:sz="8" w:space="0" w:color="000000"/>
              <w:right w:val="nil"/>
            </w:tcBorders>
          </w:tcPr>
          <w:p w:rsidR="00CB0F64" w:rsidRDefault="00CB0F64" w:rsidP="00CB0F64">
            <w:pPr>
              <w:spacing w:line="259" w:lineRule="auto"/>
              <w:ind w:left="122"/>
            </w:pPr>
            <w:r>
              <w:t xml:space="preserve">PhD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6 </w:t>
            </w:r>
          </w:p>
        </w:tc>
        <w:tc>
          <w:tcPr>
            <w:tcW w:w="1152" w:type="dxa"/>
            <w:tcBorders>
              <w:top w:val="single" w:sz="8" w:space="0" w:color="000000"/>
              <w:left w:val="nil"/>
              <w:bottom w:val="single" w:sz="8" w:space="0" w:color="000000"/>
              <w:right w:val="nil"/>
            </w:tcBorders>
          </w:tcPr>
          <w:p w:rsidR="00CB0F64" w:rsidRDefault="00CB0F64" w:rsidP="00CB0F64">
            <w:pPr>
              <w:spacing w:line="259" w:lineRule="auto"/>
            </w:pPr>
            <w:r>
              <w:t xml:space="preserve">6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6 </w:t>
            </w:r>
          </w:p>
        </w:tc>
        <w:tc>
          <w:tcPr>
            <w:tcW w:w="1406" w:type="dxa"/>
            <w:tcBorders>
              <w:top w:val="single" w:sz="8" w:space="0" w:color="000000"/>
              <w:left w:val="nil"/>
              <w:bottom w:val="single" w:sz="8" w:space="0" w:color="000000"/>
              <w:right w:val="nil"/>
            </w:tcBorders>
          </w:tcPr>
          <w:p w:rsidR="00CB0F64" w:rsidRDefault="00CB0F64" w:rsidP="00CB0F64">
            <w:pPr>
              <w:spacing w:line="259" w:lineRule="auto"/>
            </w:pPr>
            <w:r>
              <w:t xml:space="preserve">4 </w:t>
            </w:r>
          </w:p>
        </w:tc>
        <w:tc>
          <w:tcPr>
            <w:tcW w:w="1232" w:type="dxa"/>
            <w:tcBorders>
              <w:top w:val="single" w:sz="8" w:space="0" w:color="000000"/>
              <w:left w:val="nil"/>
              <w:bottom w:val="single" w:sz="8" w:space="0" w:color="000000"/>
              <w:right w:val="nil"/>
            </w:tcBorders>
          </w:tcPr>
          <w:p w:rsidR="00CB0F64" w:rsidRDefault="00CB0F64" w:rsidP="00CB0F64">
            <w:pPr>
              <w:spacing w:line="259" w:lineRule="auto"/>
            </w:pPr>
            <w:r>
              <w:t xml:space="preserve">8 </w:t>
            </w:r>
          </w:p>
        </w:tc>
        <w:tc>
          <w:tcPr>
            <w:tcW w:w="1126" w:type="dxa"/>
            <w:tcBorders>
              <w:top w:val="single" w:sz="8" w:space="0" w:color="000000"/>
              <w:left w:val="nil"/>
              <w:bottom w:val="single" w:sz="8" w:space="0" w:color="000000"/>
              <w:right w:val="nil"/>
            </w:tcBorders>
          </w:tcPr>
          <w:p w:rsidR="00CB0F64" w:rsidRDefault="00CB0F64" w:rsidP="00CB0F64">
            <w:pPr>
              <w:spacing w:line="259" w:lineRule="auto"/>
            </w:pPr>
            <w:r>
              <w:t xml:space="preserve">6 </w:t>
            </w:r>
          </w:p>
        </w:tc>
      </w:tr>
      <w:tr w:rsidR="00CB0F64" w:rsidTr="00CB0F64">
        <w:trPr>
          <w:trHeight w:val="310"/>
        </w:trPr>
        <w:tc>
          <w:tcPr>
            <w:tcW w:w="1765" w:type="dxa"/>
            <w:tcBorders>
              <w:top w:val="single" w:sz="8" w:space="0" w:color="000000"/>
              <w:left w:val="nil"/>
              <w:bottom w:val="single" w:sz="8" w:space="0" w:color="000000"/>
              <w:right w:val="nil"/>
            </w:tcBorders>
          </w:tcPr>
          <w:p w:rsidR="00CB0F64" w:rsidRDefault="00CB0F64" w:rsidP="00CB0F64">
            <w:pPr>
              <w:spacing w:line="259" w:lineRule="auto"/>
              <w:ind w:left="122"/>
            </w:pPr>
            <w:r>
              <w:t xml:space="preserve">Age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152"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406"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232"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c>
          <w:tcPr>
            <w:tcW w:w="1126" w:type="dxa"/>
            <w:tcBorders>
              <w:top w:val="single" w:sz="8" w:space="0" w:color="000000"/>
              <w:left w:val="nil"/>
              <w:bottom w:val="single" w:sz="8" w:space="0" w:color="000000"/>
              <w:right w:val="nil"/>
            </w:tcBorders>
          </w:tcPr>
          <w:p w:rsidR="00CB0F64" w:rsidRDefault="00CB0F64" w:rsidP="00CB0F64">
            <w:pPr>
              <w:spacing w:line="259" w:lineRule="auto"/>
            </w:pPr>
            <w:r>
              <w:t xml:space="preserve"> </w:t>
            </w:r>
          </w:p>
        </w:tc>
      </w:tr>
      <w:tr w:rsidR="00CB0F64" w:rsidTr="00CB0F64">
        <w:trPr>
          <w:trHeight w:val="312"/>
        </w:trPr>
        <w:tc>
          <w:tcPr>
            <w:tcW w:w="1765" w:type="dxa"/>
            <w:tcBorders>
              <w:top w:val="single" w:sz="8" w:space="0" w:color="000000"/>
              <w:left w:val="nil"/>
              <w:bottom w:val="single" w:sz="8" w:space="0" w:color="000000"/>
              <w:right w:val="nil"/>
            </w:tcBorders>
          </w:tcPr>
          <w:p w:rsidR="00CB0F64" w:rsidRDefault="00CB0F64" w:rsidP="00CB0F64">
            <w:pPr>
              <w:spacing w:line="259" w:lineRule="auto"/>
              <w:ind w:left="122"/>
            </w:pPr>
            <w:r>
              <w:t xml:space="preserve">21-30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20 </w:t>
            </w:r>
          </w:p>
        </w:tc>
        <w:tc>
          <w:tcPr>
            <w:tcW w:w="1152" w:type="dxa"/>
            <w:tcBorders>
              <w:top w:val="single" w:sz="8" w:space="0" w:color="000000"/>
              <w:left w:val="nil"/>
              <w:bottom w:val="single" w:sz="8" w:space="0" w:color="000000"/>
              <w:right w:val="nil"/>
            </w:tcBorders>
          </w:tcPr>
          <w:p w:rsidR="00CB0F64" w:rsidRDefault="00CB0F64" w:rsidP="00CB0F64">
            <w:pPr>
              <w:spacing w:line="259" w:lineRule="auto"/>
            </w:pPr>
            <w:r>
              <w:t xml:space="preserve">18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22 </w:t>
            </w:r>
          </w:p>
        </w:tc>
        <w:tc>
          <w:tcPr>
            <w:tcW w:w="1406" w:type="dxa"/>
            <w:tcBorders>
              <w:top w:val="single" w:sz="8" w:space="0" w:color="000000"/>
              <w:left w:val="nil"/>
              <w:bottom w:val="single" w:sz="8" w:space="0" w:color="000000"/>
              <w:right w:val="nil"/>
            </w:tcBorders>
          </w:tcPr>
          <w:p w:rsidR="00CB0F64" w:rsidRDefault="00CB0F64" w:rsidP="00CB0F64">
            <w:pPr>
              <w:spacing w:line="259" w:lineRule="auto"/>
            </w:pPr>
            <w:r>
              <w:t xml:space="preserve">18 </w:t>
            </w:r>
          </w:p>
        </w:tc>
        <w:tc>
          <w:tcPr>
            <w:tcW w:w="1232" w:type="dxa"/>
            <w:tcBorders>
              <w:top w:val="single" w:sz="8" w:space="0" w:color="000000"/>
              <w:left w:val="nil"/>
              <w:bottom w:val="single" w:sz="8" w:space="0" w:color="000000"/>
              <w:right w:val="nil"/>
            </w:tcBorders>
          </w:tcPr>
          <w:p w:rsidR="00CB0F64" w:rsidRDefault="00CB0F64" w:rsidP="00CB0F64">
            <w:pPr>
              <w:spacing w:line="259" w:lineRule="auto"/>
            </w:pPr>
            <w:r>
              <w:t xml:space="preserve">16 </w:t>
            </w:r>
          </w:p>
        </w:tc>
        <w:tc>
          <w:tcPr>
            <w:tcW w:w="1126" w:type="dxa"/>
            <w:tcBorders>
              <w:top w:val="single" w:sz="8" w:space="0" w:color="000000"/>
              <w:left w:val="nil"/>
              <w:bottom w:val="single" w:sz="8" w:space="0" w:color="000000"/>
              <w:right w:val="nil"/>
            </w:tcBorders>
          </w:tcPr>
          <w:p w:rsidR="00CB0F64" w:rsidRDefault="00CB0F64" w:rsidP="00CB0F64">
            <w:pPr>
              <w:spacing w:line="259" w:lineRule="auto"/>
            </w:pPr>
            <w:r>
              <w:t xml:space="preserve">10 </w:t>
            </w:r>
          </w:p>
        </w:tc>
      </w:tr>
      <w:tr w:rsidR="00CB0F64" w:rsidTr="00CB0F64">
        <w:trPr>
          <w:trHeight w:val="310"/>
        </w:trPr>
        <w:tc>
          <w:tcPr>
            <w:tcW w:w="1765" w:type="dxa"/>
            <w:tcBorders>
              <w:top w:val="single" w:sz="8" w:space="0" w:color="000000"/>
              <w:left w:val="nil"/>
              <w:bottom w:val="single" w:sz="8" w:space="0" w:color="000000"/>
              <w:right w:val="nil"/>
            </w:tcBorders>
          </w:tcPr>
          <w:p w:rsidR="00CB0F64" w:rsidRDefault="00CB0F64" w:rsidP="00CB0F64">
            <w:pPr>
              <w:spacing w:line="259" w:lineRule="auto"/>
              <w:ind w:left="122"/>
            </w:pPr>
            <w:r>
              <w:t xml:space="preserve">31-40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12 </w:t>
            </w:r>
          </w:p>
        </w:tc>
        <w:tc>
          <w:tcPr>
            <w:tcW w:w="1152" w:type="dxa"/>
            <w:tcBorders>
              <w:top w:val="single" w:sz="8" w:space="0" w:color="000000"/>
              <w:left w:val="nil"/>
              <w:bottom w:val="single" w:sz="8" w:space="0" w:color="000000"/>
              <w:right w:val="nil"/>
            </w:tcBorders>
          </w:tcPr>
          <w:p w:rsidR="00CB0F64" w:rsidRDefault="00CB0F64" w:rsidP="00CB0F64">
            <w:pPr>
              <w:spacing w:line="259" w:lineRule="auto"/>
            </w:pPr>
            <w:r>
              <w:t xml:space="preserve">12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14 </w:t>
            </w:r>
          </w:p>
        </w:tc>
        <w:tc>
          <w:tcPr>
            <w:tcW w:w="1406" w:type="dxa"/>
            <w:tcBorders>
              <w:top w:val="single" w:sz="8" w:space="0" w:color="000000"/>
              <w:left w:val="nil"/>
              <w:bottom w:val="single" w:sz="8" w:space="0" w:color="000000"/>
              <w:right w:val="nil"/>
            </w:tcBorders>
          </w:tcPr>
          <w:p w:rsidR="00CB0F64" w:rsidRDefault="00CB0F64" w:rsidP="00CB0F64">
            <w:pPr>
              <w:spacing w:line="259" w:lineRule="auto"/>
            </w:pPr>
            <w:r>
              <w:t xml:space="preserve">14 </w:t>
            </w:r>
          </w:p>
        </w:tc>
        <w:tc>
          <w:tcPr>
            <w:tcW w:w="1232" w:type="dxa"/>
            <w:tcBorders>
              <w:top w:val="single" w:sz="8" w:space="0" w:color="000000"/>
              <w:left w:val="nil"/>
              <w:bottom w:val="single" w:sz="8" w:space="0" w:color="000000"/>
              <w:right w:val="nil"/>
            </w:tcBorders>
          </w:tcPr>
          <w:p w:rsidR="00CB0F64" w:rsidRDefault="00CB0F64" w:rsidP="00CB0F64">
            <w:pPr>
              <w:spacing w:line="259" w:lineRule="auto"/>
            </w:pPr>
            <w:r>
              <w:t xml:space="preserve">20 </w:t>
            </w:r>
          </w:p>
        </w:tc>
        <w:tc>
          <w:tcPr>
            <w:tcW w:w="1126" w:type="dxa"/>
            <w:tcBorders>
              <w:top w:val="single" w:sz="8" w:space="0" w:color="000000"/>
              <w:left w:val="nil"/>
              <w:bottom w:val="single" w:sz="8" w:space="0" w:color="000000"/>
              <w:right w:val="nil"/>
            </w:tcBorders>
          </w:tcPr>
          <w:p w:rsidR="00CB0F64" w:rsidRDefault="00CB0F64" w:rsidP="00CB0F64">
            <w:pPr>
              <w:spacing w:line="259" w:lineRule="auto"/>
            </w:pPr>
            <w:r>
              <w:t xml:space="preserve">20 </w:t>
            </w:r>
          </w:p>
        </w:tc>
      </w:tr>
      <w:tr w:rsidR="00CB0F64" w:rsidTr="00CB0F64">
        <w:trPr>
          <w:trHeight w:val="312"/>
        </w:trPr>
        <w:tc>
          <w:tcPr>
            <w:tcW w:w="1765" w:type="dxa"/>
            <w:tcBorders>
              <w:top w:val="single" w:sz="8" w:space="0" w:color="000000"/>
              <w:left w:val="nil"/>
              <w:bottom w:val="single" w:sz="8" w:space="0" w:color="000000"/>
              <w:right w:val="nil"/>
            </w:tcBorders>
          </w:tcPr>
          <w:p w:rsidR="00CB0F64" w:rsidRDefault="00CB0F64" w:rsidP="00CB0F64">
            <w:pPr>
              <w:spacing w:line="259" w:lineRule="auto"/>
              <w:ind w:left="122"/>
            </w:pPr>
            <w:r>
              <w:t xml:space="preserve">41-50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5 </w:t>
            </w:r>
          </w:p>
        </w:tc>
        <w:tc>
          <w:tcPr>
            <w:tcW w:w="1152" w:type="dxa"/>
            <w:tcBorders>
              <w:top w:val="single" w:sz="8" w:space="0" w:color="000000"/>
              <w:left w:val="nil"/>
              <w:bottom w:val="single" w:sz="8" w:space="0" w:color="000000"/>
              <w:right w:val="nil"/>
            </w:tcBorders>
          </w:tcPr>
          <w:p w:rsidR="00CB0F64" w:rsidRDefault="00CB0F64" w:rsidP="00CB0F64">
            <w:pPr>
              <w:spacing w:line="259" w:lineRule="auto"/>
            </w:pPr>
            <w:r>
              <w:t xml:space="preserve">6 </w:t>
            </w:r>
          </w:p>
        </w:tc>
        <w:tc>
          <w:tcPr>
            <w:tcW w:w="1150" w:type="dxa"/>
            <w:tcBorders>
              <w:top w:val="single" w:sz="8" w:space="0" w:color="000000"/>
              <w:left w:val="nil"/>
              <w:bottom w:val="single" w:sz="8" w:space="0" w:color="000000"/>
              <w:right w:val="nil"/>
            </w:tcBorders>
          </w:tcPr>
          <w:p w:rsidR="00CB0F64" w:rsidRDefault="00CB0F64" w:rsidP="00CB0F64">
            <w:pPr>
              <w:spacing w:line="259" w:lineRule="auto"/>
            </w:pPr>
            <w:r>
              <w:t xml:space="preserve">2 </w:t>
            </w:r>
          </w:p>
        </w:tc>
        <w:tc>
          <w:tcPr>
            <w:tcW w:w="1406" w:type="dxa"/>
            <w:tcBorders>
              <w:top w:val="single" w:sz="8" w:space="0" w:color="000000"/>
              <w:left w:val="nil"/>
              <w:bottom w:val="single" w:sz="8" w:space="0" w:color="000000"/>
              <w:right w:val="nil"/>
            </w:tcBorders>
          </w:tcPr>
          <w:p w:rsidR="00CB0F64" w:rsidRDefault="00CB0F64" w:rsidP="00CB0F64">
            <w:pPr>
              <w:spacing w:line="259" w:lineRule="auto"/>
            </w:pPr>
            <w:r>
              <w:t xml:space="preserve">10 </w:t>
            </w:r>
          </w:p>
        </w:tc>
        <w:tc>
          <w:tcPr>
            <w:tcW w:w="1232" w:type="dxa"/>
            <w:tcBorders>
              <w:top w:val="single" w:sz="8" w:space="0" w:color="000000"/>
              <w:left w:val="nil"/>
              <w:bottom w:val="single" w:sz="8" w:space="0" w:color="000000"/>
              <w:right w:val="nil"/>
            </w:tcBorders>
          </w:tcPr>
          <w:p w:rsidR="00CB0F64" w:rsidRDefault="00CB0F64" w:rsidP="00CB0F64">
            <w:pPr>
              <w:spacing w:line="259" w:lineRule="auto"/>
            </w:pPr>
            <w:r>
              <w:t xml:space="preserve">2 </w:t>
            </w:r>
          </w:p>
        </w:tc>
        <w:tc>
          <w:tcPr>
            <w:tcW w:w="1126" w:type="dxa"/>
            <w:tcBorders>
              <w:top w:val="single" w:sz="8" w:space="0" w:color="000000"/>
              <w:left w:val="nil"/>
              <w:bottom w:val="single" w:sz="8" w:space="0" w:color="000000"/>
              <w:right w:val="nil"/>
            </w:tcBorders>
          </w:tcPr>
          <w:p w:rsidR="00CB0F64" w:rsidRDefault="00CB0F64" w:rsidP="00CB0F64">
            <w:pPr>
              <w:spacing w:line="259" w:lineRule="auto"/>
            </w:pPr>
            <w:r>
              <w:t xml:space="preserve">4 </w:t>
            </w:r>
          </w:p>
        </w:tc>
      </w:tr>
      <w:tr w:rsidR="00CB0F64" w:rsidTr="00CB0F64">
        <w:trPr>
          <w:trHeight w:val="324"/>
        </w:trPr>
        <w:tc>
          <w:tcPr>
            <w:tcW w:w="1765" w:type="dxa"/>
            <w:tcBorders>
              <w:top w:val="single" w:sz="8" w:space="0" w:color="000000"/>
              <w:left w:val="nil"/>
              <w:bottom w:val="single" w:sz="17" w:space="0" w:color="000000"/>
              <w:right w:val="nil"/>
            </w:tcBorders>
          </w:tcPr>
          <w:p w:rsidR="00CB0F64" w:rsidRDefault="00CB0F64" w:rsidP="00CB0F64">
            <w:pPr>
              <w:spacing w:line="259" w:lineRule="auto"/>
              <w:ind w:left="122"/>
            </w:pPr>
            <w:r>
              <w:t xml:space="preserve">50 + </w:t>
            </w:r>
          </w:p>
        </w:tc>
        <w:tc>
          <w:tcPr>
            <w:tcW w:w="1150" w:type="dxa"/>
            <w:tcBorders>
              <w:top w:val="single" w:sz="8" w:space="0" w:color="000000"/>
              <w:left w:val="nil"/>
              <w:bottom w:val="single" w:sz="17" w:space="0" w:color="000000"/>
              <w:right w:val="nil"/>
            </w:tcBorders>
          </w:tcPr>
          <w:p w:rsidR="00CB0F64" w:rsidRDefault="00CB0F64" w:rsidP="00CB0F64">
            <w:pPr>
              <w:spacing w:line="259" w:lineRule="auto"/>
            </w:pPr>
            <w:r>
              <w:t xml:space="preserve">3 </w:t>
            </w:r>
          </w:p>
        </w:tc>
        <w:tc>
          <w:tcPr>
            <w:tcW w:w="1152" w:type="dxa"/>
            <w:tcBorders>
              <w:top w:val="single" w:sz="8" w:space="0" w:color="000000"/>
              <w:left w:val="nil"/>
              <w:bottom w:val="single" w:sz="17" w:space="0" w:color="000000"/>
              <w:right w:val="nil"/>
            </w:tcBorders>
          </w:tcPr>
          <w:p w:rsidR="00CB0F64" w:rsidRDefault="00CB0F64" w:rsidP="00CB0F64">
            <w:pPr>
              <w:spacing w:line="259" w:lineRule="auto"/>
            </w:pPr>
            <w:r>
              <w:t xml:space="preserve">4 </w:t>
            </w:r>
          </w:p>
        </w:tc>
        <w:tc>
          <w:tcPr>
            <w:tcW w:w="1150" w:type="dxa"/>
            <w:tcBorders>
              <w:top w:val="single" w:sz="8" w:space="0" w:color="000000"/>
              <w:left w:val="nil"/>
              <w:bottom w:val="single" w:sz="17" w:space="0" w:color="000000"/>
              <w:right w:val="nil"/>
            </w:tcBorders>
          </w:tcPr>
          <w:p w:rsidR="00CB0F64" w:rsidRDefault="00CB0F64" w:rsidP="00CB0F64">
            <w:pPr>
              <w:spacing w:line="259" w:lineRule="auto"/>
            </w:pPr>
            <w:r>
              <w:t xml:space="preserve">6 </w:t>
            </w:r>
          </w:p>
        </w:tc>
        <w:tc>
          <w:tcPr>
            <w:tcW w:w="1406" w:type="dxa"/>
            <w:tcBorders>
              <w:top w:val="single" w:sz="8" w:space="0" w:color="000000"/>
              <w:left w:val="nil"/>
              <w:bottom w:val="single" w:sz="17" w:space="0" w:color="000000"/>
              <w:right w:val="nil"/>
            </w:tcBorders>
          </w:tcPr>
          <w:p w:rsidR="00CB0F64" w:rsidRDefault="00CB0F64" w:rsidP="00CB0F64">
            <w:pPr>
              <w:spacing w:line="259" w:lineRule="auto"/>
            </w:pPr>
            <w:r>
              <w:t xml:space="preserve">2 </w:t>
            </w:r>
          </w:p>
        </w:tc>
        <w:tc>
          <w:tcPr>
            <w:tcW w:w="1232" w:type="dxa"/>
            <w:tcBorders>
              <w:top w:val="single" w:sz="8" w:space="0" w:color="000000"/>
              <w:left w:val="nil"/>
              <w:bottom w:val="single" w:sz="17" w:space="0" w:color="000000"/>
              <w:right w:val="nil"/>
            </w:tcBorders>
          </w:tcPr>
          <w:p w:rsidR="00CB0F64" w:rsidRDefault="00CB0F64" w:rsidP="00CB0F64">
            <w:pPr>
              <w:spacing w:line="259" w:lineRule="auto"/>
            </w:pPr>
            <w:r>
              <w:t xml:space="preserve">2 </w:t>
            </w:r>
          </w:p>
        </w:tc>
        <w:tc>
          <w:tcPr>
            <w:tcW w:w="1126" w:type="dxa"/>
            <w:tcBorders>
              <w:top w:val="single" w:sz="8" w:space="0" w:color="000000"/>
              <w:left w:val="nil"/>
              <w:bottom w:val="single" w:sz="17" w:space="0" w:color="000000"/>
              <w:right w:val="nil"/>
            </w:tcBorders>
          </w:tcPr>
          <w:p w:rsidR="00CB0F64" w:rsidRDefault="00CB0F64" w:rsidP="00CB0F64">
            <w:pPr>
              <w:spacing w:line="259" w:lineRule="auto"/>
            </w:pPr>
            <w:r>
              <w:t xml:space="preserve">2 </w:t>
            </w:r>
          </w:p>
        </w:tc>
      </w:tr>
    </w:tbl>
    <w:p w:rsidR="00CB0F64" w:rsidRDefault="00CB0F64" w:rsidP="00CB0F64">
      <w:pPr>
        <w:spacing w:after="98"/>
      </w:pPr>
      <w:r>
        <w:rPr>
          <w:b/>
        </w:rPr>
        <w:t xml:space="preserve"> </w:t>
      </w:r>
    </w:p>
    <w:p w:rsidR="00CB0F64" w:rsidRPr="009A7148" w:rsidRDefault="00CB0F64" w:rsidP="00CB0F64">
      <w:pPr>
        <w:pStyle w:val="Heading1"/>
        <w:spacing w:after="84"/>
        <w:ind w:left="-5"/>
        <w:jc w:val="both"/>
        <w:rPr>
          <w:sz w:val="22"/>
          <w:szCs w:val="20"/>
        </w:rPr>
      </w:pPr>
      <w:r w:rsidRPr="009A7148">
        <w:rPr>
          <w:sz w:val="22"/>
          <w:szCs w:val="20"/>
        </w:rPr>
        <w:t xml:space="preserve">Instruments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This study made use of semi-structured questionnaire. The questionnaire was a modified version adopted from </w:t>
      </w:r>
      <w:proofErr w:type="spellStart"/>
      <w:r w:rsidRPr="009A7148">
        <w:rPr>
          <w:rFonts w:asciiTheme="majorBidi" w:hAnsiTheme="majorBidi" w:cstheme="majorBidi"/>
        </w:rPr>
        <w:t>Sifakis</w:t>
      </w:r>
      <w:proofErr w:type="spellEnd"/>
      <w:r w:rsidRPr="009A7148">
        <w:rPr>
          <w:rFonts w:asciiTheme="majorBidi" w:hAnsiTheme="majorBidi" w:cstheme="majorBidi"/>
        </w:rPr>
        <w:t xml:space="preserve"> and </w:t>
      </w:r>
      <w:proofErr w:type="spellStart"/>
      <w:r w:rsidRPr="009A7148">
        <w:rPr>
          <w:rFonts w:asciiTheme="majorBidi" w:hAnsiTheme="majorBidi" w:cstheme="majorBidi"/>
        </w:rPr>
        <w:t>Sougari</w:t>
      </w:r>
      <w:proofErr w:type="spellEnd"/>
      <w:r w:rsidRPr="009A7148">
        <w:rPr>
          <w:rFonts w:asciiTheme="majorBidi" w:hAnsiTheme="majorBidi" w:cstheme="majorBidi"/>
        </w:rPr>
        <w:t xml:space="preserve"> (2005) and Li (2009).The questionnaire contained both close-ended and open-ended questions. Moreover, interviews were conducted with 10 Native English learners, 10 Indians and Malaysian and 10 Iranian and Turkish learners who had previously answered the questionnaires and had volunteered for the interviews. Basically, the interviews aimed at supplementing the findings of the questionnaires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The questionnaire has two parts:  firstly, learners</w:t>
      </w:r>
      <w:r w:rsidRPr="009A7148">
        <w:rPr>
          <w:rFonts w:ascii="Segoe UI Semilight" w:hAnsi="Segoe UI Semilight" w:cs="Segoe UI Semilight"/>
        </w:rPr>
        <w:t>‟</w:t>
      </w:r>
      <w:r w:rsidRPr="009A7148">
        <w:rPr>
          <w:rFonts w:asciiTheme="majorBidi" w:hAnsiTheme="majorBidi" w:cstheme="majorBidi"/>
        </w:rPr>
        <w:t xml:space="preserve"> background information (age, gender and educational background) and secondly, attitudes towards pronunciation and accent-related matters. Items 1 to 3 asked about asked about respondents</w:t>
      </w:r>
      <w:r w:rsidRPr="009A7148">
        <w:rPr>
          <w:rFonts w:ascii="Segoe UI Semilight" w:hAnsi="Segoe UI Semilight" w:cs="Segoe UI Semilight"/>
        </w:rPr>
        <w:t>‟</w:t>
      </w:r>
      <w:r w:rsidRPr="009A7148">
        <w:rPr>
          <w:rFonts w:asciiTheme="majorBidi" w:hAnsiTheme="majorBidi" w:cstheme="majorBidi"/>
        </w:rPr>
        <w:t xml:space="preserve"> views regarding accent-related issues. Item 4 asked about preferred identity of learners and their attitudes towards non-native accents. Item 5 asked about the ownership of English. </w:t>
      </w:r>
    </w:p>
    <w:p w:rsidR="00CB0F64" w:rsidRDefault="00CB0F64" w:rsidP="009A7148">
      <w:pPr>
        <w:pStyle w:val="Heading1"/>
        <w:spacing w:after="84"/>
        <w:ind w:left="-5"/>
        <w:jc w:val="both"/>
      </w:pPr>
      <w:r w:rsidRPr="009A7148">
        <w:rPr>
          <w:sz w:val="22"/>
          <w:szCs w:val="20"/>
        </w:rPr>
        <w:t>Procedure</w:t>
      </w:r>
      <w:r>
        <w:t xml:space="preserve">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Before the actual administration of the questionnaire, it was piloted with 10 English learners in order for the purposes of content and linguistic validity. Five researchers were also consulted about whether the items in the questionnaire and the interview were clear and the scales were appropriate.  Based on the feedback obtained, several modifications were done. Regarding the open-ended sections, learners</w:t>
      </w:r>
      <w:r w:rsidRPr="009A7148">
        <w:rPr>
          <w:rFonts w:ascii="Segoe UI Semilight" w:hAnsi="Segoe UI Semilight" w:cs="Segoe UI Semilight"/>
        </w:rPr>
        <w:t>‟</w:t>
      </w:r>
      <w:r w:rsidRPr="009A7148">
        <w:rPr>
          <w:rFonts w:asciiTheme="majorBidi" w:hAnsiTheme="majorBidi" w:cstheme="majorBidi"/>
        </w:rPr>
        <w:t xml:space="preserve"> responses were coded to yield quantitative data. An independent rater was also requested to code these sections to ensure reliability. The </w:t>
      </w:r>
      <w:proofErr w:type="spellStart"/>
      <w:r w:rsidRPr="009A7148">
        <w:rPr>
          <w:rFonts w:asciiTheme="majorBidi" w:hAnsiTheme="majorBidi" w:cstheme="majorBidi"/>
        </w:rPr>
        <w:t>interrater</w:t>
      </w:r>
      <w:proofErr w:type="spellEnd"/>
      <w:r w:rsidRPr="009A7148">
        <w:rPr>
          <w:rFonts w:asciiTheme="majorBidi" w:hAnsiTheme="majorBidi" w:cstheme="majorBidi"/>
        </w:rPr>
        <w:t xml:space="preserve"> reliability was .92; the questionable parts were reconsidered until reaching a point of agreement. The data were analyzed using SPSS software.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Concerning research ethics, the learners were informed that they can withdraw at any time during the process of the study. Participants were assured that all the data collected were just for research </w:t>
      </w:r>
      <w:r w:rsidRPr="009A7148">
        <w:rPr>
          <w:rFonts w:asciiTheme="majorBidi" w:hAnsiTheme="majorBidi" w:cstheme="majorBidi"/>
        </w:rPr>
        <w:lastRenderedPageBreak/>
        <w:t>only, and their confidentiality was protected during the study. All the interview data collection was recorded with the participants</w:t>
      </w:r>
      <w:r w:rsidRPr="009A7148">
        <w:rPr>
          <w:rFonts w:ascii="Segoe UI Semilight" w:hAnsi="Segoe UI Semilight" w:cs="Segoe UI Semilight"/>
        </w:rPr>
        <w:t>‟</w:t>
      </w:r>
      <w:r w:rsidRPr="009A7148">
        <w:rPr>
          <w:rFonts w:asciiTheme="majorBidi" w:hAnsiTheme="majorBidi" w:cstheme="majorBidi"/>
        </w:rPr>
        <w:t xml:space="preserve"> permission. Researchers considered credibility and dependability by collecting data from as many contexts and situations as possible and using as two methods of data gathering Triangulation can help to credibility, transferability, conformability and dependability. </w:t>
      </w:r>
    </w:p>
    <w:p w:rsidR="00CB0F64" w:rsidRDefault="00CB0F64" w:rsidP="00CB0F64">
      <w:pPr>
        <w:spacing w:after="103"/>
        <w:ind w:left="720"/>
      </w:pPr>
      <w:r>
        <w:t xml:space="preserve"> </w:t>
      </w:r>
    </w:p>
    <w:p w:rsidR="00CB0F64" w:rsidRPr="009A7148" w:rsidRDefault="00CB0F64" w:rsidP="009A7148">
      <w:pPr>
        <w:spacing w:after="86"/>
        <w:ind w:left="-15"/>
        <w:jc w:val="both"/>
        <w:rPr>
          <w:rFonts w:asciiTheme="majorBidi" w:hAnsiTheme="majorBidi" w:cstheme="majorBidi"/>
          <w:b/>
          <w:bCs/>
        </w:rPr>
      </w:pPr>
      <w:r w:rsidRPr="009A7148">
        <w:rPr>
          <w:rFonts w:asciiTheme="majorBidi" w:hAnsiTheme="majorBidi" w:cstheme="majorBidi"/>
          <w:b/>
          <w:bCs/>
        </w:rPr>
        <w:t xml:space="preserve">Results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Q.1 asks participants about their satisfaction with their own accent. In case of expanding circle participants, of the 80 valid responses, 66 (78.6 %) were not much satisfied with their accents and only 10 (12.5 %) were fairly satisfied with their accents.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In contrast, a total number of 66 Indian participants (75%) were fairly satisfied with their accents and there were about 20 percent of participants who claimed to be “very proud” or “extremely proud”.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The interesting point is that majority of native speakers (more than 90%) believed that focus should be on intelligibility and not accent in communication.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Outer circle participants</w:t>
      </w:r>
      <w:r w:rsidRPr="009A7148">
        <w:rPr>
          <w:rFonts w:ascii="Segoe UI Semilight" w:hAnsi="Segoe UI Semilight" w:cs="Segoe UI Semilight"/>
        </w:rPr>
        <w:t>‟</w:t>
      </w:r>
      <w:r w:rsidRPr="009A7148">
        <w:rPr>
          <w:rFonts w:asciiTheme="majorBidi" w:hAnsiTheme="majorBidi" w:cstheme="majorBidi"/>
        </w:rPr>
        <w:t xml:space="preserve"> satisfaction with their accent can have some closely related reasons: (1) their more attention to communication than pronunciation and (2) their willingness to have their own English accent in the world. Here are some outer circle participants</w:t>
      </w:r>
      <w:r w:rsidRPr="009A7148">
        <w:rPr>
          <w:rFonts w:ascii="Segoe UI Semilight" w:hAnsi="Segoe UI Semilight" w:cs="Segoe UI Semilight"/>
        </w:rPr>
        <w:t>‟</w:t>
      </w:r>
      <w:r w:rsidRPr="009A7148">
        <w:rPr>
          <w:rFonts w:asciiTheme="majorBidi" w:hAnsiTheme="majorBidi" w:cstheme="majorBidi"/>
        </w:rPr>
        <w:t xml:space="preserve"> remarks regarding their satisfaction with their accents: Indian (15): </w:t>
      </w:r>
      <w:proofErr w:type="spellStart"/>
      <w:r w:rsidRPr="009A7148">
        <w:rPr>
          <w:rFonts w:asciiTheme="majorBidi" w:hAnsiTheme="majorBidi" w:cstheme="majorBidi"/>
        </w:rPr>
        <w:t>I</w:t>
      </w:r>
      <w:r w:rsidRPr="009A7148">
        <w:rPr>
          <w:rFonts w:ascii="Segoe UI Semilight" w:hAnsi="Segoe UI Semilight" w:cs="Segoe UI Semilight"/>
        </w:rPr>
        <w:t>‟</w:t>
      </w:r>
      <w:r w:rsidRPr="009A7148">
        <w:rPr>
          <w:rFonts w:asciiTheme="majorBidi" w:hAnsiTheme="majorBidi" w:cstheme="majorBidi"/>
        </w:rPr>
        <w:t>m</w:t>
      </w:r>
      <w:proofErr w:type="spellEnd"/>
      <w:r w:rsidRPr="009A7148">
        <w:rPr>
          <w:rFonts w:asciiTheme="majorBidi" w:hAnsiTheme="majorBidi" w:cstheme="majorBidi"/>
        </w:rPr>
        <w:t xml:space="preserve"> fairly proud of my accent because other nations accept my pronunciation.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Malaysian (22):  </w:t>
      </w:r>
      <w:proofErr w:type="spellStart"/>
      <w:r w:rsidRPr="009A7148">
        <w:rPr>
          <w:rFonts w:asciiTheme="majorBidi" w:hAnsiTheme="majorBidi" w:cstheme="majorBidi"/>
        </w:rPr>
        <w:t>I</w:t>
      </w:r>
      <w:r w:rsidRPr="009A7148">
        <w:rPr>
          <w:rFonts w:ascii="Segoe UI Semilight" w:hAnsi="Segoe UI Semilight" w:cs="Segoe UI Semilight"/>
        </w:rPr>
        <w:t>‟</w:t>
      </w:r>
      <w:r w:rsidRPr="009A7148">
        <w:rPr>
          <w:rFonts w:asciiTheme="majorBidi" w:hAnsiTheme="majorBidi" w:cstheme="majorBidi"/>
        </w:rPr>
        <w:t>m</w:t>
      </w:r>
      <w:proofErr w:type="spellEnd"/>
      <w:r w:rsidRPr="009A7148">
        <w:rPr>
          <w:rFonts w:asciiTheme="majorBidi" w:hAnsiTheme="majorBidi" w:cstheme="majorBidi"/>
        </w:rPr>
        <w:t xml:space="preserve"> fairly satisfied because I </w:t>
      </w:r>
      <w:proofErr w:type="spellStart"/>
      <w:r w:rsidRPr="009A7148">
        <w:rPr>
          <w:rFonts w:asciiTheme="majorBidi" w:hAnsiTheme="majorBidi" w:cstheme="majorBidi"/>
        </w:rPr>
        <w:t>don</w:t>
      </w:r>
      <w:r w:rsidRPr="009A7148">
        <w:rPr>
          <w:rFonts w:ascii="Segoe UI Semilight" w:hAnsi="Segoe UI Semilight" w:cs="Segoe UI Semilight"/>
        </w:rPr>
        <w:t>‟</w:t>
      </w:r>
      <w:r w:rsidRPr="009A7148">
        <w:rPr>
          <w:rFonts w:asciiTheme="majorBidi" w:hAnsiTheme="majorBidi" w:cstheme="majorBidi"/>
        </w:rPr>
        <w:t>t</w:t>
      </w:r>
      <w:proofErr w:type="spellEnd"/>
      <w:r w:rsidRPr="009A7148">
        <w:rPr>
          <w:rFonts w:asciiTheme="majorBidi" w:hAnsiTheme="majorBidi" w:cstheme="majorBidi"/>
        </w:rPr>
        <w:t xml:space="preserve"> have a problem in communicating with others.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Malaysian (30):   </w:t>
      </w:r>
      <w:proofErr w:type="spellStart"/>
      <w:r w:rsidRPr="009A7148">
        <w:rPr>
          <w:rFonts w:asciiTheme="majorBidi" w:hAnsiTheme="majorBidi" w:cstheme="majorBidi"/>
        </w:rPr>
        <w:t>I</w:t>
      </w:r>
      <w:r w:rsidRPr="009A7148">
        <w:rPr>
          <w:rFonts w:ascii="Segoe UI Semilight" w:hAnsi="Segoe UI Semilight" w:cs="Segoe UI Semilight"/>
        </w:rPr>
        <w:t>‟</w:t>
      </w:r>
      <w:r w:rsidRPr="009A7148">
        <w:rPr>
          <w:rFonts w:asciiTheme="majorBidi" w:hAnsiTheme="majorBidi" w:cstheme="majorBidi"/>
        </w:rPr>
        <w:t>m</w:t>
      </w:r>
      <w:proofErr w:type="spellEnd"/>
      <w:r w:rsidRPr="009A7148">
        <w:rPr>
          <w:rFonts w:asciiTheme="majorBidi" w:hAnsiTheme="majorBidi" w:cstheme="majorBidi"/>
        </w:rPr>
        <w:t xml:space="preserve"> fairly satisfied with it because conveying message is superior to having native-like accent.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Iranian participants</w:t>
      </w:r>
      <w:r w:rsidRPr="009A7148">
        <w:rPr>
          <w:rFonts w:ascii="Segoe UI Semilight" w:hAnsi="Segoe UI Semilight" w:cs="Segoe UI Semilight"/>
        </w:rPr>
        <w:t>‟</w:t>
      </w:r>
      <w:r w:rsidRPr="009A7148">
        <w:rPr>
          <w:rFonts w:asciiTheme="majorBidi" w:hAnsiTheme="majorBidi" w:cstheme="majorBidi"/>
        </w:rPr>
        <w:t xml:space="preserve"> responses indicated that most of them like to have native-like pronunciation and because of that they are not satisfied with their accents. Those who were also fairly satisfied with their accents mentioned that they should do their best to have native-like accent.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Iranian (20): I should have just American accent to be satisfied with my accent.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Iranian (48): </w:t>
      </w:r>
      <w:proofErr w:type="spellStart"/>
      <w:r w:rsidRPr="009A7148">
        <w:rPr>
          <w:rFonts w:asciiTheme="majorBidi" w:hAnsiTheme="majorBidi" w:cstheme="majorBidi"/>
        </w:rPr>
        <w:t>I</w:t>
      </w:r>
      <w:r w:rsidRPr="009A7148">
        <w:rPr>
          <w:rFonts w:ascii="Segoe UI Semilight" w:hAnsi="Segoe UI Semilight" w:cs="Segoe UI Semilight"/>
        </w:rPr>
        <w:t>‟</w:t>
      </w:r>
      <w:r w:rsidRPr="009A7148">
        <w:rPr>
          <w:rFonts w:asciiTheme="majorBidi" w:hAnsiTheme="majorBidi" w:cstheme="majorBidi"/>
        </w:rPr>
        <w:t>m</w:t>
      </w:r>
      <w:proofErr w:type="spellEnd"/>
      <w:r w:rsidRPr="009A7148">
        <w:rPr>
          <w:rFonts w:asciiTheme="majorBidi" w:hAnsiTheme="majorBidi" w:cstheme="majorBidi"/>
        </w:rPr>
        <w:t xml:space="preserve"> satisfied with my accent but I should practice more to seem like them.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Q.2 asks about the importance of getting a native-like accent. The results in table 2 show that it is more important for expanding circle learners, in comparison with outer and inner circle learners, to get a native-like accent. The reasons towards this preference are explained in question 3.  Table 2 </w:t>
      </w:r>
    </w:p>
    <w:p w:rsidR="00CB0F64" w:rsidRDefault="00CB0F64" w:rsidP="00CB0F64">
      <w:pPr>
        <w:spacing w:after="3"/>
        <w:ind w:left="-5" w:hanging="10"/>
      </w:pPr>
      <w:r>
        <w:rPr>
          <w:i/>
        </w:rPr>
        <w:t xml:space="preserve"> Learners’ attitudes towards the importance of getting a native-like accent  </w:t>
      </w:r>
    </w:p>
    <w:tbl>
      <w:tblPr>
        <w:tblStyle w:val="TableGrid"/>
        <w:tblW w:w="8152" w:type="dxa"/>
        <w:tblInd w:w="-122" w:type="dxa"/>
        <w:tblCellMar>
          <w:right w:w="115" w:type="dxa"/>
        </w:tblCellMar>
        <w:tblLook w:val="04A0" w:firstRow="1" w:lastRow="0" w:firstColumn="1" w:lastColumn="0" w:noHBand="0" w:noVBand="1"/>
      </w:tblPr>
      <w:tblGrid>
        <w:gridCol w:w="1371"/>
        <w:gridCol w:w="1193"/>
        <w:gridCol w:w="1255"/>
        <w:gridCol w:w="1253"/>
        <w:gridCol w:w="1176"/>
        <w:gridCol w:w="963"/>
        <w:gridCol w:w="941"/>
      </w:tblGrid>
      <w:tr w:rsidR="00CB0F64" w:rsidTr="00CB0F64">
        <w:trPr>
          <w:trHeight w:val="739"/>
        </w:trPr>
        <w:tc>
          <w:tcPr>
            <w:tcW w:w="1370" w:type="dxa"/>
            <w:tcBorders>
              <w:top w:val="single" w:sz="17" w:space="0" w:color="000000"/>
              <w:left w:val="nil"/>
              <w:bottom w:val="single" w:sz="4" w:space="0" w:color="000000"/>
              <w:right w:val="nil"/>
            </w:tcBorders>
          </w:tcPr>
          <w:p w:rsidR="00CB0F64" w:rsidRDefault="00CB0F64" w:rsidP="00CB0F64">
            <w:pPr>
              <w:spacing w:line="259" w:lineRule="auto"/>
              <w:ind w:left="122"/>
            </w:pPr>
            <w:r>
              <w:rPr>
                <w:sz w:val="20"/>
              </w:rPr>
              <w:t xml:space="preserve">Nationality </w:t>
            </w:r>
          </w:p>
        </w:tc>
        <w:tc>
          <w:tcPr>
            <w:tcW w:w="1193" w:type="dxa"/>
            <w:tcBorders>
              <w:top w:val="single" w:sz="17" w:space="0" w:color="000000"/>
              <w:left w:val="nil"/>
              <w:bottom w:val="single" w:sz="4" w:space="0" w:color="000000"/>
              <w:right w:val="nil"/>
            </w:tcBorders>
          </w:tcPr>
          <w:p w:rsidR="00CB0F64" w:rsidRDefault="00CB0F64" w:rsidP="00CB0F64">
            <w:pPr>
              <w:spacing w:line="259" w:lineRule="auto"/>
            </w:pPr>
            <w:r>
              <w:rPr>
                <w:sz w:val="20"/>
              </w:rPr>
              <w:t xml:space="preserve">Extremely </w:t>
            </w:r>
          </w:p>
        </w:tc>
        <w:tc>
          <w:tcPr>
            <w:tcW w:w="1255" w:type="dxa"/>
            <w:tcBorders>
              <w:top w:val="single" w:sz="17" w:space="0" w:color="000000"/>
              <w:left w:val="nil"/>
              <w:bottom w:val="single" w:sz="4" w:space="0" w:color="000000"/>
              <w:right w:val="nil"/>
            </w:tcBorders>
          </w:tcPr>
          <w:p w:rsidR="00CB0F64" w:rsidRDefault="00CB0F64" w:rsidP="00CB0F64">
            <w:pPr>
              <w:spacing w:line="259" w:lineRule="auto"/>
            </w:pPr>
            <w:r>
              <w:rPr>
                <w:sz w:val="20"/>
              </w:rPr>
              <w:t xml:space="preserve">very </w:t>
            </w:r>
          </w:p>
        </w:tc>
        <w:tc>
          <w:tcPr>
            <w:tcW w:w="1253" w:type="dxa"/>
            <w:tcBorders>
              <w:top w:val="single" w:sz="17" w:space="0" w:color="000000"/>
              <w:left w:val="nil"/>
              <w:bottom w:val="single" w:sz="4" w:space="0" w:color="000000"/>
              <w:right w:val="nil"/>
            </w:tcBorders>
          </w:tcPr>
          <w:p w:rsidR="00CB0F64" w:rsidRDefault="00CB0F64" w:rsidP="00CB0F64">
            <w:pPr>
              <w:spacing w:line="259" w:lineRule="auto"/>
            </w:pPr>
            <w:r>
              <w:rPr>
                <w:sz w:val="20"/>
              </w:rPr>
              <w:t xml:space="preserve">Fairly </w:t>
            </w:r>
          </w:p>
        </w:tc>
        <w:tc>
          <w:tcPr>
            <w:tcW w:w="1176" w:type="dxa"/>
            <w:tcBorders>
              <w:top w:val="single" w:sz="17" w:space="0" w:color="000000"/>
              <w:left w:val="nil"/>
              <w:bottom w:val="single" w:sz="4" w:space="0" w:color="000000"/>
              <w:right w:val="nil"/>
            </w:tcBorders>
          </w:tcPr>
          <w:p w:rsidR="00CB0F64" w:rsidRDefault="00CB0F64" w:rsidP="00CB0F64">
            <w:pPr>
              <w:spacing w:line="259" w:lineRule="auto"/>
            </w:pPr>
            <w:r>
              <w:rPr>
                <w:sz w:val="20"/>
              </w:rPr>
              <w:t xml:space="preserve">Not much </w:t>
            </w:r>
          </w:p>
        </w:tc>
        <w:tc>
          <w:tcPr>
            <w:tcW w:w="963" w:type="dxa"/>
            <w:tcBorders>
              <w:top w:val="single" w:sz="17" w:space="0" w:color="000000"/>
              <w:left w:val="nil"/>
              <w:bottom w:val="single" w:sz="4" w:space="0" w:color="000000"/>
              <w:right w:val="nil"/>
            </w:tcBorders>
          </w:tcPr>
          <w:p w:rsidR="00CB0F64" w:rsidRDefault="00CB0F64" w:rsidP="00CB0F64">
            <w:pPr>
              <w:spacing w:line="259" w:lineRule="auto"/>
            </w:pPr>
            <w:r>
              <w:rPr>
                <w:sz w:val="20"/>
              </w:rPr>
              <w:t xml:space="preserve">Not at all </w:t>
            </w:r>
          </w:p>
        </w:tc>
        <w:tc>
          <w:tcPr>
            <w:tcW w:w="941" w:type="dxa"/>
            <w:tcBorders>
              <w:top w:val="single" w:sz="17" w:space="0" w:color="000000"/>
              <w:left w:val="nil"/>
              <w:bottom w:val="single" w:sz="4" w:space="0" w:color="000000"/>
              <w:right w:val="nil"/>
            </w:tcBorders>
          </w:tcPr>
          <w:p w:rsidR="00CB0F64" w:rsidRDefault="00CB0F64" w:rsidP="00CB0F64">
            <w:pPr>
              <w:spacing w:after="106" w:line="259" w:lineRule="auto"/>
            </w:pPr>
            <w:r>
              <w:rPr>
                <w:sz w:val="20"/>
              </w:rPr>
              <w:t xml:space="preserve">Total </w:t>
            </w:r>
          </w:p>
          <w:p w:rsidR="00CB0F64" w:rsidRDefault="00CB0F64" w:rsidP="00CB0F64">
            <w:pPr>
              <w:spacing w:line="259" w:lineRule="auto"/>
            </w:pPr>
            <w:r>
              <w:rPr>
                <w:sz w:val="20"/>
              </w:rPr>
              <w:t xml:space="preserve"> </w:t>
            </w:r>
          </w:p>
        </w:tc>
      </w:tr>
      <w:tr w:rsidR="00CB0F64" w:rsidTr="00CB0F64">
        <w:trPr>
          <w:trHeight w:val="720"/>
        </w:trPr>
        <w:tc>
          <w:tcPr>
            <w:tcW w:w="1370" w:type="dxa"/>
            <w:tcBorders>
              <w:top w:val="single" w:sz="4" w:space="0" w:color="000000"/>
              <w:left w:val="nil"/>
              <w:bottom w:val="single" w:sz="4" w:space="0" w:color="000000"/>
              <w:right w:val="nil"/>
            </w:tcBorders>
          </w:tcPr>
          <w:p w:rsidR="00CB0F64" w:rsidRDefault="00CB0F64" w:rsidP="00CB0F64">
            <w:pPr>
              <w:spacing w:line="259" w:lineRule="auto"/>
              <w:ind w:left="122"/>
            </w:pPr>
            <w:r>
              <w:rPr>
                <w:sz w:val="20"/>
              </w:rPr>
              <w:t xml:space="preserve">Iranian </w:t>
            </w:r>
          </w:p>
        </w:tc>
        <w:tc>
          <w:tcPr>
            <w:tcW w:w="119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24 (60.0%) </w:t>
            </w:r>
          </w:p>
        </w:tc>
        <w:tc>
          <w:tcPr>
            <w:tcW w:w="1255"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12 (30.0 %) </w:t>
            </w:r>
          </w:p>
        </w:tc>
        <w:tc>
          <w:tcPr>
            <w:tcW w:w="125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4 (10.0 %) </w:t>
            </w:r>
          </w:p>
        </w:tc>
        <w:tc>
          <w:tcPr>
            <w:tcW w:w="1176"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0 (0.0%) </w:t>
            </w:r>
          </w:p>
        </w:tc>
        <w:tc>
          <w:tcPr>
            <w:tcW w:w="96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0 (0.0%) </w:t>
            </w:r>
          </w:p>
        </w:tc>
        <w:tc>
          <w:tcPr>
            <w:tcW w:w="941" w:type="dxa"/>
            <w:tcBorders>
              <w:top w:val="single" w:sz="4" w:space="0" w:color="000000"/>
              <w:left w:val="nil"/>
              <w:bottom w:val="single" w:sz="4" w:space="0" w:color="000000"/>
              <w:right w:val="nil"/>
            </w:tcBorders>
          </w:tcPr>
          <w:p w:rsidR="00CB0F64" w:rsidRDefault="00CB0F64" w:rsidP="00CB0F64">
            <w:pPr>
              <w:spacing w:after="106" w:line="259" w:lineRule="auto"/>
            </w:pPr>
            <w:r>
              <w:rPr>
                <w:sz w:val="20"/>
              </w:rPr>
              <w:t xml:space="preserve">40 </w:t>
            </w:r>
          </w:p>
          <w:p w:rsidR="00CB0F64" w:rsidRDefault="00CB0F64" w:rsidP="00CB0F64">
            <w:pPr>
              <w:spacing w:line="259" w:lineRule="auto"/>
            </w:pPr>
            <w:r>
              <w:rPr>
                <w:sz w:val="20"/>
              </w:rPr>
              <w:t xml:space="preserve">(100.0%) </w:t>
            </w:r>
          </w:p>
        </w:tc>
      </w:tr>
      <w:tr w:rsidR="00CB0F64" w:rsidTr="00CB0F64">
        <w:trPr>
          <w:trHeight w:val="722"/>
        </w:trPr>
        <w:tc>
          <w:tcPr>
            <w:tcW w:w="1370" w:type="dxa"/>
            <w:tcBorders>
              <w:top w:val="single" w:sz="4" w:space="0" w:color="000000"/>
              <w:left w:val="nil"/>
              <w:bottom w:val="single" w:sz="4" w:space="0" w:color="000000"/>
              <w:right w:val="nil"/>
            </w:tcBorders>
          </w:tcPr>
          <w:p w:rsidR="00CB0F64" w:rsidRDefault="00CB0F64" w:rsidP="00CB0F64">
            <w:pPr>
              <w:spacing w:line="259" w:lineRule="auto"/>
              <w:ind w:left="122"/>
            </w:pPr>
            <w:r>
              <w:rPr>
                <w:sz w:val="20"/>
              </w:rPr>
              <w:t xml:space="preserve">Turkish </w:t>
            </w:r>
          </w:p>
        </w:tc>
        <w:tc>
          <w:tcPr>
            <w:tcW w:w="119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21 (52.5%) </w:t>
            </w:r>
          </w:p>
        </w:tc>
        <w:tc>
          <w:tcPr>
            <w:tcW w:w="1255"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13 (32.5 %) </w:t>
            </w:r>
          </w:p>
        </w:tc>
        <w:tc>
          <w:tcPr>
            <w:tcW w:w="125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6 (15.0%) </w:t>
            </w:r>
          </w:p>
        </w:tc>
        <w:tc>
          <w:tcPr>
            <w:tcW w:w="1176"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0 (0.0%) </w:t>
            </w:r>
          </w:p>
        </w:tc>
        <w:tc>
          <w:tcPr>
            <w:tcW w:w="96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0 (0.0%) </w:t>
            </w:r>
          </w:p>
        </w:tc>
        <w:tc>
          <w:tcPr>
            <w:tcW w:w="941" w:type="dxa"/>
            <w:tcBorders>
              <w:top w:val="single" w:sz="4" w:space="0" w:color="000000"/>
              <w:left w:val="nil"/>
              <w:bottom w:val="single" w:sz="4" w:space="0" w:color="000000"/>
              <w:right w:val="nil"/>
            </w:tcBorders>
          </w:tcPr>
          <w:p w:rsidR="00CB0F64" w:rsidRDefault="00CB0F64" w:rsidP="00CB0F64">
            <w:pPr>
              <w:spacing w:after="108" w:line="259" w:lineRule="auto"/>
            </w:pPr>
            <w:r>
              <w:rPr>
                <w:sz w:val="20"/>
              </w:rPr>
              <w:t xml:space="preserve">40 </w:t>
            </w:r>
          </w:p>
          <w:p w:rsidR="00CB0F64" w:rsidRDefault="00CB0F64" w:rsidP="00CB0F64">
            <w:pPr>
              <w:spacing w:line="259" w:lineRule="auto"/>
            </w:pPr>
            <w:r>
              <w:rPr>
                <w:sz w:val="20"/>
              </w:rPr>
              <w:t xml:space="preserve">(100.0%) </w:t>
            </w:r>
          </w:p>
        </w:tc>
      </w:tr>
      <w:tr w:rsidR="00CB0F64" w:rsidTr="00CB0F64">
        <w:trPr>
          <w:trHeight w:val="559"/>
        </w:trPr>
        <w:tc>
          <w:tcPr>
            <w:tcW w:w="1370" w:type="dxa"/>
            <w:tcBorders>
              <w:top w:val="single" w:sz="4" w:space="0" w:color="000000"/>
              <w:left w:val="nil"/>
              <w:bottom w:val="single" w:sz="4" w:space="0" w:color="000000"/>
              <w:right w:val="nil"/>
            </w:tcBorders>
          </w:tcPr>
          <w:p w:rsidR="00CB0F64" w:rsidRDefault="00CB0F64" w:rsidP="00CB0F64">
            <w:pPr>
              <w:spacing w:line="259" w:lineRule="auto"/>
              <w:ind w:left="122"/>
            </w:pPr>
            <w:r>
              <w:rPr>
                <w:sz w:val="20"/>
              </w:rPr>
              <w:t xml:space="preserve">Indian </w:t>
            </w:r>
          </w:p>
        </w:tc>
        <w:tc>
          <w:tcPr>
            <w:tcW w:w="119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6 (13.6%) </w:t>
            </w:r>
          </w:p>
        </w:tc>
        <w:tc>
          <w:tcPr>
            <w:tcW w:w="1255"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12 (27.3 %)  </w:t>
            </w:r>
          </w:p>
        </w:tc>
        <w:tc>
          <w:tcPr>
            <w:tcW w:w="125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15 (34.1%) </w:t>
            </w:r>
          </w:p>
        </w:tc>
        <w:tc>
          <w:tcPr>
            <w:tcW w:w="1176"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11(25.0%)  </w:t>
            </w:r>
          </w:p>
        </w:tc>
        <w:tc>
          <w:tcPr>
            <w:tcW w:w="96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0 (0.0%) </w:t>
            </w:r>
          </w:p>
        </w:tc>
        <w:tc>
          <w:tcPr>
            <w:tcW w:w="941"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44 </w:t>
            </w:r>
          </w:p>
          <w:p w:rsidR="00CB0F64" w:rsidRDefault="00CB0F64" w:rsidP="00CB0F64">
            <w:pPr>
              <w:spacing w:line="259" w:lineRule="auto"/>
            </w:pPr>
            <w:r>
              <w:rPr>
                <w:sz w:val="20"/>
              </w:rPr>
              <w:t xml:space="preserve">(100.0%) </w:t>
            </w:r>
          </w:p>
        </w:tc>
      </w:tr>
      <w:tr w:rsidR="00CB0F64" w:rsidTr="00CB0F64">
        <w:trPr>
          <w:trHeight w:val="723"/>
        </w:trPr>
        <w:tc>
          <w:tcPr>
            <w:tcW w:w="1370" w:type="dxa"/>
            <w:tcBorders>
              <w:top w:val="single" w:sz="4" w:space="0" w:color="000000"/>
              <w:left w:val="nil"/>
              <w:bottom w:val="single" w:sz="4" w:space="0" w:color="000000"/>
              <w:right w:val="nil"/>
            </w:tcBorders>
          </w:tcPr>
          <w:p w:rsidR="00CB0F64" w:rsidRDefault="00CB0F64" w:rsidP="00CB0F64">
            <w:pPr>
              <w:spacing w:line="259" w:lineRule="auto"/>
              <w:ind w:left="122"/>
            </w:pPr>
            <w:r>
              <w:rPr>
                <w:sz w:val="20"/>
              </w:rPr>
              <w:t xml:space="preserve">Malaysian </w:t>
            </w:r>
          </w:p>
        </w:tc>
        <w:tc>
          <w:tcPr>
            <w:tcW w:w="119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7 (15.9 %) </w:t>
            </w:r>
          </w:p>
        </w:tc>
        <w:tc>
          <w:tcPr>
            <w:tcW w:w="1255"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12(27.3 %) </w:t>
            </w:r>
          </w:p>
        </w:tc>
        <w:tc>
          <w:tcPr>
            <w:tcW w:w="125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18(40.9%) </w:t>
            </w:r>
          </w:p>
        </w:tc>
        <w:tc>
          <w:tcPr>
            <w:tcW w:w="1176"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9 (15.9%) </w:t>
            </w:r>
          </w:p>
        </w:tc>
        <w:tc>
          <w:tcPr>
            <w:tcW w:w="96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0 (0.0%) </w:t>
            </w:r>
          </w:p>
        </w:tc>
        <w:tc>
          <w:tcPr>
            <w:tcW w:w="941" w:type="dxa"/>
            <w:tcBorders>
              <w:top w:val="single" w:sz="4" w:space="0" w:color="000000"/>
              <w:left w:val="nil"/>
              <w:bottom w:val="single" w:sz="4" w:space="0" w:color="000000"/>
              <w:right w:val="nil"/>
            </w:tcBorders>
          </w:tcPr>
          <w:p w:rsidR="00CB0F64" w:rsidRDefault="00CB0F64" w:rsidP="00CB0F64">
            <w:pPr>
              <w:spacing w:after="106" w:line="259" w:lineRule="auto"/>
            </w:pPr>
            <w:r>
              <w:rPr>
                <w:sz w:val="20"/>
              </w:rPr>
              <w:t xml:space="preserve">44 </w:t>
            </w:r>
          </w:p>
          <w:p w:rsidR="00CB0F64" w:rsidRDefault="00CB0F64" w:rsidP="00CB0F64">
            <w:pPr>
              <w:spacing w:line="259" w:lineRule="auto"/>
            </w:pPr>
            <w:r>
              <w:rPr>
                <w:sz w:val="20"/>
              </w:rPr>
              <w:t xml:space="preserve">(100.0%) </w:t>
            </w:r>
          </w:p>
        </w:tc>
      </w:tr>
      <w:tr w:rsidR="00CB0F64" w:rsidTr="00CB0F64">
        <w:trPr>
          <w:trHeight w:val="720"/>
        </w:trPr>
        <w:tc>
          <w:tcPr>
            <w:tcW w:w="1370" w:type="dxa"/>
            <w:tcBorders>
              <w:top w:val="single" w:sz="4" w:space="0" w:color="000000"/>
              <w:left w:val="nil"/>
              <w:bottom w:val="single" w:sz="4" w:space="0" w:color="000000"/>
              <w:right w:val="nil"/>
            </w:tcBorders>
          </w:tcPr>
          <w:p w:rsidR="00CB0F64" w:rsidRDefault="00CB0F64" w:rsidP="00CB0F64">
            <w:pPr>
              <w:spacing w:line="259" w:lineRule="auto"/>
              <w:ind w:left="122"/>
            </w:pPr>
            <w:r>
              <w:rPr>
                <w:sz w:val="20"/>
              </w:rPr>
              <w:t xml:space="preserve">American </w:t>
            </w:r>
          </w:p>
        </w:tc>
        <w:tc>
          <w:tcPr>
            <w:tcW w:w="119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4 (10.0%) </w:t>
            </w:r>
          </w:p>
        </w:tc>
        <w:tc>
          <w:tcPr>
            <w:tcW w:w="1255"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10 (25.0%) </w:t>
            </w:r>
          </w:p>
        </w:tc>
        <w:tc>
          <w:tcPr>
            <w:tcW w:w="125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24 (60.0%) </w:t>
            </w:r>
          </w:p>
        </w:tc>
        <w:tc>
          <w:tcPr>
            <w:tcW w:w="1176"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2 (5.0%) </w:t>
            </w:r>
          </w:p>
        </w:tc>
        <w:tc>
          <w:tcPr>
            <w:tcW w:w="96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0 (0.0%) </w:t>
            </w:r>
          </w:p>
        </w:tc>
        <w:tc>
          <w:tcPr>
            <w:tcW w:w="941" w:type="dxa"/>
            <w:tcBorders>
              <w:top w:val="single" w:sz="4" w:space="0" w:color="000000"/>
              <w:left w:val="nil"/>
              <w:bottom w:val="single" w:sz="4" w:space="0" w:color="000000"/>
              <w:right w:val="nil"/>
            </w:tcBorders>
          </w:tcPr>
          <w:p w:rsidR="00CB0F64" w:rsidRDefault="00CB0F64" w:rsidP="00CB0F64">
            <w:pPr>
              <w:spacing w:after="106" w:line="259" w:lineRule="auto"/>
            </w:pPr>
            <w:r>
              <w:rPr>
                <w:sz w:val="20"/>
              </w:rPr>
              <w:t xml:space="preserve">40 </w:t>
            </w:r>
          </w:p>
          <w:p w:rsidR="00CB0F64" w:rsidRDefault="00CB0F64" w:rsidP="00CB0F64">
            <w:pPr>
              <w:spacing w:line="259" w:lineRule="auto"/>
            </w:pPr>
            <w:r>
              <w:rPr>
                <w:sz w:val="20"/>
              </w:rPr>
              <w:t xml:space="preserve">(100.0%) </w:t>
            </w:r>
          </w:p>
        </w:tc>
      </w:tr>
      <w:tr w:rsidR="00CB0F64" w:rsidTr="00CB0F64">
        <w:trPr>
          <w:trHeight w:val="722"/>
        </w:trPr>
        <w:tc>
          <w:tcPr>
            <w:tcW w:w="1370" w:type="dxa"/>
            <w:tcBorders>
              <w:top w:val="single" w:sz="4" w:space="0" w:color="000000"/>
              <w:left w:val="nil"/>
              <w:bottom w:val="single" w:sz="4" w:space="0" w:color="000000"/>
              <w:right w:val="nil"/>
            </w:tcBorders>
          </w:tcPr>
          <w:p w:rsidR="00CB0F64" w:rsidRDefault="00CB0F64" w:rsidP="00CB0F64">
            <w:pPr>
              <w:spacing w:line="259" w:lineRule="auto"/>
              <w:ind w:left="122"/>
            </w:pPr>
            <w:r>
              <w:rPr>
                <w:sz w:val="20"/>
              </w:rPr>
              <w:lastRenderedPageBreak/>
              <w:t xml:space="preserve">British </w:t>
            </w:r>
          </w:p>
        </w:tc>
        <w:tc>
          <w:tcPr>
            <w:tcW w:w="119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4 (11.1%) </w:t>
            </w:r>
          </w:p>
        </w:tc>
        <w:tc>
          <w:tcPr>
            <w:tcW w:w="1255"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14 (38.9%) </w:t>
            </w:r>
          </w:p>
        </w:tc>
        <w:tc>
          <w:tcPr>
            <w:tcW w:w="125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14 (38.9%) </w:t>
            </w:r>
          </w:p>
        </w:tc>
        <w:tc>
          <w:tcPr>
            <w:tcW w:w="1176"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4 (11.1%) </w:t>
            </w:r>
          </w:p>
        </w:tc>
        <w:tc>
          <w:tcPr>
            <w:tcW w:w="963" w:type="dxa"/>
            <w:tcBorders>
              <w:top w:val="single" w:sz="4" w:space="0" w:color="000000"/>
              <w:left w:val="nil"/>
              <w:bottom w:val="single" w:sz="4" w:space="0" w:color="000000"/>
              <w:right w:val="nil"/>
            </w:tcBorders>
          </w:tcPr>
          <w:p w:rsidR="00CB0F64" w:rsidRDefault="00CB0F64" w:rsidP="00CB0F64">
            <w:pPr>
              <w:spacing w:line="259" w:lineRule="auto"/>
            </w:pPr>
            <w:r>
              <w:rPr>
                <w:sz w:val="20"/>
              </w:rPr>
              <w:t xml:space="preserve">0 (0.0% </w:t>
            </w:r>
          </w:p>
        </w:tc>
        <w:tc>
          <w:tcPr>
            <w:tcW w:w="941" w:type="dxa"/>
            <w:tcBorders>
              <w:top w:val="single" w:sz="4" w:space="0" w:color="000000"/>
              <w:left w:val="nil"/>
              <w:bottom w:val="single" w:sz="4" w:space="0" w:color="000000"/>
              <w:right w:val="nil"/>
            </w:tcBorders>
          </w:tcPr>
          <w:p w:rsidR="00CB0F64" w:rsidRDefault="00CB0F64" w:rsidP="00CB0F64">
            <w:pPr>
              <w:spacing w:after="106" w:line="259" w:lineRule="auto"/>
            </w:pPr>
            <w:r>
              <w:rPr>
                <w:sz w:val="20"/>
              </w:rPr>
              <w:t xml:space="preserve">36 </w:t>
            </w:r>
          </w:p>
          <w:p w:rsidR="00CB0F64" w:rsidRDefault="00CB0F64" w:rsidP="00CB0F64">
            <w:pPr>
              <w:spacing w:line="259" w:lineRule="auto"/>
            </w:pPr>
            <w:r>
              <w:rPr>
                <w:sz w:val="20"/>
              </w:rPr>
              <w:t xml:space="preserve">(100.0%) </w:t>
            </w:r>
          </w:p>
        </w:tc>
      </w:tr>
      <w:tr w:rsidR="00CB0F64" w:rsidTr="00CB0F64">
        <w:trPr>
          <w:trHeight w:val="739"/>
        </w:trPr>
        <w:tc>
          <w:tcPr>
            <w:tcW w:w="1370" w:type="dxa"/>
            <w:tcBorders>
              <w:top w:val="single" w:sz="4" w:space="0" w:color="000000"/>
              <w:left w:val="nil"/>
              <w:bottom w:val="single" w:sz="17" w:space="0" w:color="000000"/>
              <w:right w:val="nil"/>
            </w:tcBorders>
          </w:tcPr>
          <w:p w:rsidR="00CB0F64" w:rsidRDefault="00CB0F64" w:rsidP="00CB0F64">
            <w:pPr>
              <w:spacing w:line="259" w:lineRule="auto"/>
              <w:ind w:left="122"/>
            </w:pPr>
            <w:r>
              <w:rPr>
                <w:sz w:val="20"/>
              </w:rPr>
              <w:t xml:space="preserve">Total  </w:t>
            </w:r>
          </w:p>
        </w:tc>
        <w:tc>
          <w:tcPr>
            <w:tcW w:w="1193" w:type="dxa"/>
            <w:tcBorders>
              <w:top w:val="single" w:sz="4" w:space="0" w:color="000000"/>
              <w:left w:val="nil"/>
              <w:bottom w:val="single" w:sz="17" w:space="0" w:color="000000"/>
              <w:right w:val="nil"/>
            </w:tcBorders>
          </w:tcPr>
          <w:p w:rsidR="00CB0F64" w:rsidRDefault="00CB0F64" w:rsidP="00CB0F64">
            <w:pPr>
              <w:spacing w:line="259" w:lineRule="auto"/>
            </w:pPr>
            <w:r>
              <w:rPr>
                <w:sz w:val="20"/>
              </w:rPr>
              <w:t xml:space="preserve">64 (26.2%)  </w:t>
            </w:r>
          </w:p>
        </w:tc>
        <w:tc>
          <w:tcPr>
            <w:tcW w:w="1255" w:type="dxa"/>
            <w:tcBorders>
              <w:top w:val="single" w:sz="4" w:space="0" w:color="000000"/>
              <w:left w:val="nil"/>
              <w:bottom w:val="single" w:sz="17" w:space="0" w:color="000000"/>
              <w:right w:val="nil"/>
            </w:tcBorders>
          </w:tcPr>
          <w:p w:rsidR="00CB0F64" w:rsidRDefault="00CB0F64" w:rsidP="00CB0F64">
            <w:pPr>
              <w:spacing w:line="259" w:lineRule="auto"/>
            </w:pPr>
            <w:r>
              <w:rPr>
                <w:sz w:val="20"/>
              </w:rPr>
              <w:t xml:space="preserve">76(31.1%) </w:t>
            </w:r>
          </w:p>
        </w:tc>
        <w:tc>
          <w:tcPr>
            <w:tcW w:w="1253" w:type="dxa"/>
            <w:tcBorders>
              <w:top w:val="single" w:sz="4" w:space="0" w:color="000000"/>
              <w:left w:val="nil"/>
              <w:bottom w:val="single" w:sz="17" w:space="0" w:color="000000"/>
              <w:right w:val="nil"/>
            </w:tcBorders>
          </w:tcPr>
          <w:p w:rsidR="00CB0F64" w:rsidRDefault="00CB0F64" w:rsidP="00CB0F64">
            <w:pPr>
              <w:spacing w:line="259" w:lineRule="auto"/>
            </w:pPr>
            <w:r>
              <w:rPr>
                <w:sz w:val="20"/>
              </w:rPr>
              <w:t xml:space="preserve">88 (36.1%) </w:t>
            </w:r>
          </w:p>
        </w:tc>
        <w:tc>
          <w:tcPr>
            <w:tcW w:w="1176" w:type="dxa"/>
            <w:tcBorders>
              <w:top w:val="single" w:sz="4" w:space="0" w:color="000000"/>
              <w:left w:val="nil"/>
              <w:bottom w:val="single" w:sz="17" w:space="0" w:color="000000"/>
              <w:right w:val="nil"/>
            </w:tcBorders>
          </w:tcPr>
          <w:p w:rsidR="00CB0F64" w:rsidRDefault="00CB0F64" w:rsidP="00CB0F64">
            <w:pPr>
              <w:spacing w:line="259" w:lineRule="auto"/>
            </w:pPr>
            <w:r>
              <w:rPr>
                <w:sz w:val="20"/>
              </w:rPr>
              <w:t xml:space="preserve">16 (6.6%) </w:t>
            </w:r>
          </w:p>
        </w:tc>
        <w:tc>
          <w:tcPr>
            <w:tcW w:w="963" w:type="dxa"/>
            <w:tcBorders>
              <w:top w:val="single" w:sz="4" w:space="0" w:color="000000"/>
              <w:left w:val="nil"/>
              <w:bottom w:val="single" w:sz="17" w:space="0" w:color="000000"/>
              <w:right w:val="nil"/>
            </w:tcBorders>
          </w:tcPr>
          <w:p w:rsidR="00CB0F64" w:rsidRDefault="00CB0F64" w:rsidP="00CB0F64">
            <w:pPr>
              <w:spacing w:line="259" w:lineRule="auto"/>
            </w:pPr>
            <w:r>
              <w:rPr>
                <w:sz w:val="20"/>
              </w:rPr>
              <w:t xml:space="preserve">0 (0.0 </w:t>
            </w:r>
          </w:p>
          <w:p w:rsidR="00CB0F64" w:rsidRDefault="00CB0F64" w:rsidP="00CB0F64">
            <w:pPr>
              <w:spacing w:line="259" w:lineRule="auto"/>
            </w:pPr>
            <w:r>
              <w:rPr>
                <w:sz w:val="20"/>
              </w:rPr>
              <w:t xml:space="preserve">%) </w:t>
            </w:r>
          </w:p>
        </w:tc>
        <w:tc>
          <w:tcPr>
            <w:tcW w:w="941" w:type="dxa"/>
            <w:tcBorders>
              <w:top w:val="single" w:sz="4" w:space="0" w:color="000000"/>
              <w:left w:val="nil"/>
              <w:bottom w:val="single" w:sz="17" w:space="0" w:color="000000"/>
              <w:right w:val="nil"/>
            </w:tcBorders>
          </w:tcPr>
          <w:p w:rsidR="00CB0F64" w:rsidRDefault="00CB0F64" w:rsidP="00CB0F64">
            <w:pPr>
              <w:spacing w:after="106" w:line="259" w:lineRule="auto"/>
            </w:pPr>
            <w:r>
              <w:rPr>
                <w:sz w:val="20"/>
              </w:rPr>
              <w:t xml:space="preserve">244 </w:t>
            </w:r>
          </w:p>
          <w:p w:rsidR="00CB0F64" w:rsidRDefault="00CB0F64" w:rsidP="00CB0F64">
            <w:pPr>
              <w:spacing w:line="259" w:lineRule="auto"/>
            </w:pPr>
            <w:r>
              <w:rPr>
                <w:sz w:val="20"/>
              </w:rPr>
              <w:t xml:space="preserve">(100.0%) </w:t>
            </w:r>
          </w:p>
        </w:tc>
      </w:tr>
    </w:tbl>
    <w:p w:rsidR="00CB0F64" w:rsidRDefault="00CB0F64" w:rsidP="00CB0F64">
      <w:pPr>
        <w:spacing w:after="96"/>
      </w:pPr>
      <w:r>
        <w:t xml:space="preserve"> </w:t>
      </w:r>
    </w:p>
    <w:p w:rsidR="00CB0F64" w:rsidRDefault="00CB0F64" w:rsidP="00CB0F64">
      <w:pPr>
        <w:spacing w:after="0"/>
      </w:pPr>
      <w:r>
        <w:t xml:space="preserve">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Q. 3 asks participants to indicate their preferred English accent: Whether they like to keep the accent of their own country or to sound like native speakers. In case of expanding circle participants, of the 80 valid responses, 69 (86.3%) would like to speak English with a native-speaker based accent (see table 3). In contrast, a total number of 62 outer circle participants (73.8 %) make it clear that native speaker accent is unacceptable to them as role model and they like to have their own local accent as the role model in communication. Majority of inner circle participants believe (92.1) believe that English speakers should keep their own accent.  </w:t>
      </w:r>
    </w:p>
    <w:p w:rsidR="00CB0F64" w:rsidRDefault="00CB0F64" w:rsidP="00CB0F64">
      <w:pPr>
        <w:spacing w:after="79"/>
        <w:ind w:left="720"/>
      </w:pPr>
      <w:r>
        <w:t xml:space="preserve"> </w:t>
      </w:r>
    </w:p>
    <w:p w:rsidR="00CB0F64" w:rsidRDefault="00CB0F64" w:rsidP="00CB0F64">
      <w:pPr>
        <w:spacing w:after="138"/>
        <w:ind w:left="-5" w:hanging="10"/>
      </w:pPr>
      <w:r>
        <w:rPr>
          <w:i/>
        </w:rPr>
        <w:t xml:space="preserve">Table 3 </w:t>
      </w:r>
    </w:p>
    <w:p w:rsidR="00CB0F64" w:rsidRDefault="00CB0F64" w:rsidP="00CB0F64">
      <w:pPr>
        <w:spacing w:after="3"/>
        <w:ind w:left="-5" w:hanging="10"/>
      </w:pPr>
      <w:r>
        <w:t xml:space="preserve"> </w:t>
      </w:r>
      <w:r>
        <w:rPr>
          <w:i/>
        </w:rPr>
        <w:t xml:space="preserve">Participants’ preferred accent when they speak English    </w:t>
      </w:r>
    </w:p>
    <w:tbl>
      <w:tblPr>
        <w:tblStyle w:val="TableGrid"/>
        <w:tblW w:w="8399" w:type="dxa"/>
        <w:tblInd w:w="0" w:type="dxa"/>
        <w:tblCellMar>
          <w:top w:w="5" w:type="dxa"/>
          <w:right w:w="115" w:type="dxa"/>
        </w:tblCellMar>
        <w:tblLook w:val="04A0" w:firstRow="1" w:lastRow="0" w:firstColumn="1" w:lastColumn="0" w:noHBand="0" w:noVBand="1"/>
      </w:tblPr>
      <w:tblGrid>
        <w:gridCol w:w="830"/>
        <w:gridCol w:w="2868"/>
        <w:gridCol w:w="1556"/>
        <w:gridCol w:w="1695"/>
        <w:gridCol w:w="1450"/>
      </w:tblGrid>
      <w:tr w:rsidR="00CB0F64" w:rsidTr="00CB0F64">
        <w:trPr>
          <w:trHeight w:val="1061"/>
        </w:trPr>
        <w:tc>
          <w:tcPr>
            <w:tcW w:w="830" w:type="dxa"/>
            <w:tcBorders>
              <w:top w:val="single" w:sz="17" w:space="0" w:color="000000"/>
              <w:left w:val="nil"/>
              <w:bottom w:val="single" w:sz="4" w:space="0" w:color="000000"/>
              <w:right w:val="nil"/>
            </w:tcBorders>
          </w:tcPr>
          <w:p w:rsidR="00CB0F64" w:rsidRDefault="00CB0F64" w:rsidP="00CB0F64">
            <w:pPr>
              <w:spacing w:line="259" w:lineRule="auto"/>
              <w:ind w:left="108"/>
            </w:pPr>
            <w:r>
              <w:t xml:space="preserve">Q.3 </w:t>
            </w:r>
          </w:p>
        </w:tc>
        <w:tc>
          <w:tcPr>
            <w:tcW w:w="2869" w:type="dxa"/>
            <w:tcBorders>
              <w:top w:val="single" w:sz="17" w:space="0" w:color="000000"/>
              <w:left w:val="nil"/>
              <w:bottom w:val="single" w:sz="4" w:space="0" w:color="000000"/>
              <w:right w:val="nil"/>
            </w:tcBorders>
          </w:tcPr>
          <w:p w:rsidR="00CB0F64" w:rsidRDefault="00CB0F64" w:rsidP="00CB0F64">
            <w:pPr>
              <w:spacing w:after="12" w:line="259" w:lineRule="auto"/>
            </w:pPr>
            <w:r>
              <w:t xml:space="preserve">If possible, When speaking </w:t>
            </w:r>
          </w:p>
          <w:p w:rsidR="00CB0F64" w:rsidRDefault="00CB0F64" w:rsidP="00CB0F64">
            <w:pPr>
              <w:spacing w:line="259" w:lineRule="auto"/>
            </w:pPr>
            <w:r>
              <w:t xml:space="preserve">English, learners should  </w:t>
            </w:r>
          </w:p>
        </w:tc>
        <w:tc>
          <w:tcPr>
            <w:tcW w:w="1556" w:type="dxa"/>
            <w:tcBorders>
              <w:top w:val="single" w:sz="17" w:space="0" w:color="000000"/>
              <w:left w:val="nil"/>
              <w:bottom w:val="single" w:sz="4" w:space="0" w:color="000000"/>
              <w:right w:val="nil"/>
            </w:tcBorders>
          </w:tcPr>
          <w:p w:rsidR="00CB0F64" w:rsidRDefault="00CB0F64" w:rsidP="00CB0F64">
            <w:pPr>
              <w:spacing w:line="259" w:lineRule="auto"/>
              <w:ind w:left="149" w:hanging="10"/>
            </w:pPr>
            <w:r>
              <w:t xml:space="preserve">Inner Circle Participants </w:t>
            </w:r>
          </w:p>
        </w:tc>
        <w:tc>
          <w:tcPr>
            <w:tcW w:w="1695" w:type="dxa"/>
            <w:tcBorders>
              <w:top w:val="single" w:sz="17" w:space="0" w:color="000000"/>
              <w:left w:val="nil"/>
              <w:bottom w:val="single" w:sz="4" w:space="0" w:color="000000"/>
              <w:right w:val="nil"/>
            </w:tcBorders>
          </w:tcPr>
          <w:p w:rsidR="00CB0F64" w:rsidRDefault="00CB0F64" w:rsidP="00CB0F64">
            <w:pPr>
              <w:spacing w:after="12" w:line="259" w:lineRule="auto"/>
              <w:ind w:left="216"/>
            </w:pPr>
            <w:r>
              <w:t xml:space="preserve">Outer circle </w:t>
            </w:r>
          </w:p>
          <w:p w:rsidR="00CB0F64" w:rsidRDefault="00CB0F64" w:rsidP="00CB0F64">
            <w:pPr>
              <w:spacing w:line="259" w:lineRule="auto"/>
              <w:ind w:left="218"/>
            </w:pPr>
            <w:r>
              <w:t xml:space="preserve">Participants </w:t>
            </w:r>
          </w:p>
        </w:tc>
        <w:tc>
          <w:tcPr>
            <w:tcW w:w="1450" w:type="dxa"/>
            <w:tcBorders>
              <w:top w:val="single" w:sz="17" w:space="0" w:color="000000"/>
              <w:left w:val="nil"/>
              <w:bottom w:val="single" w:sz="4" w:space="0" w:color="000000"/>
              <w:right w:val="nil"/>
            </w:tcBorders>
          </w:tcPr>
          <w:p w:rsidR="00CB0F64" w:rsidRDefault="00CB0F64" w:rsidP="00CB0F64">
            <w:pPr>
              <w:spacing w:after="14" w:line="259" w:lineRule="auto"/>
            </w:pPr>
            <w:r>
              <w:t xml:space="preserve">Expanding </w:t>
            </w:r>
          </w:p>
          <w:p w:rsidR="00CB0F64" w:rsidRDefault="00CB0F64" w:rsidP="00CB0F64">
            <w:pPr>
              <w:spacing w:after="12" w:line="259" w:lineRule="auto"/>
            </w:pPr>
            <w:r>
              <w:t xml:space="preserve">Circle </w:t>
            </w:r>
          </w:p>
          <w:p w:rsidR="00CB0F64" w:rsidRDefault="00CB0F64" w:rsidP="00CB0F64">
            <w:pPr>
              <w:spacing w:line="259" w:lineRule="auto"/>
            </w:pPr>
            <w:r>
              <w:t xml:space="preserve">Participants </w:t>
            </w:r>
          </w:p>
        </w:tc>
      </w:tr>
      <w:tr w:rsidR="00CB0F64" w:rsidTr="00CB0F64">
        <w:trPr>
          <w:trHeight w:val="754"/>
        </w:trPr>
        <w:tc>
          <w:tcPr>
            <w:tcW w:w="830" w:type="dxa"/>
            <w:tcBorders>
              <w:top w:val="single" w:sz="4" w:space="0" w:color="000000"/>
              <w:left w:val="nil"/>
              <w:bottom w:val="single" w:sz="4" w:space="0" w:color="000000"/>
              <w:right w:val="nil"/>
            </w:tcBorders>
          </w:tcPr>
          <w:p w:rsidR="00CB0F64" w:rsidRDefault="00CB0F64" w:rsidP="00CB0F64">
            <w:pPr>
              <w:spacing w:line="259" w:lineRule="auto"/>
              <w:ind w:left="108"/>
            </w:pPr>
            <w:r>
              <w:t xml:space="preserve">(1) </w:t>
            </w:r>
          </w:p>
        </w:tc>
        <w:tc>
          <w:tcPr>
            <w:tcW w:w="2869" w:type="dxa"/>
            <w:tcBorders>
              <w:top w:val="single" w:sz="4" w:space="0" w:color="000000"/>
              <w:left w:val="nil"/>
              <w:bottom w:val="single" w:sz="4" w:space="0" w:color="000000"/>
              <w:right w:val="nil"/>
            </w:tcBorders>
          </w:tcPr>
          <w:p w:rsidR="00CB0F64" w:rsidRDefault="00CB0F64" w:rsidP="00CB0F64">
            <w:pPr>
              <w:spacing w:line="259" w:lineRule="auto"/>
            </w:pPr>
            <w:r>
              <w:t xml:space="preserve">Keep the accent of their own country </w:t>
            </w:r>
          </w:p>
        </w:tc>
        <w:tc>
          <w:tcPr>
            <w:tcW w:w="1556" w:type="dxa"/>
            <w:tcBorders>
              <w:top w:val="single" w:sz="4" w:space="0" w:color="000000"/>
              <w:left w:val="nil"/>
              <w:bottom w:val="single" w:sz="4" w:space="0" w:color="000000"/>
              <w:right w:val="nil"/>
            </w:tcBorders>
          </w:tcPr>
          <w:p w:rsidR="00CB0F64" w:rsidRDefault="00CB0F64" w:rsidP="00CB0F64">
            <w:pPr>
              <w:spacing w:line="259" w:lineRule="auto"/>
            </w:pPr>
            <w:r>
              <w:t xml:space="preserve">70 (92.1) </w:t>
            </w:r>
          </w:p>
        </w:tc>
        <w:tc>
          <w:tcPr>
            <w:tcW w:w="1695" w:type="dxa"/>
            <w:tcBorders>
              <w:top w:val="single" w:sz="4" w:space="0" w:color="000000"/>
              <w:left w:val="nil"/>
              <w:bottom w:val="single" w:sz="4" w:space="0" w:color="000000"/>
              <w:right w:val="nil"/>
            </w:tcBorders>
          </w:tcPr>
          <w:p w:rsidR="00CB0F64" w:rsidRDefault="00CB0F64" w:rsidP="00CB0F64">
            <w:pPr>
              <w:spacing w:line="259" w:lineRule="auto"/>
            </w:pPr>
            <w:r>
              <w:t xml:space="preserve">62(73.8 %) </w:t>
            </w:r>
          </w:p>
        </w:tc>
        <w:tc>
          <w:tcPr>
            <w:tcW w:w="1450" w:type="dxa"/>
            <w:tcBorders>
              <w:top w:val="single" w:sz="4" w:space="0" w:color="000000"/>
              <w:left w:val="nil"/>
              <w:bottom w:val="single" w:sz="4" w:space="0" w:color="000000"/>
              <w:right w:val="nil"/>
            </w:tcBorders>
          </w:tcPr>
          <w:p w:rsidR="00CB0F64" w:rsidRDefault="00CB0F64" w:rsidP="00CB0F64">
            <w:pPr>
              <w:spacing w:line="259" w:lineRule="auto"/>
            </w:pPr>
            <w:r>
              <w:t xml:space="preserve">11 (13.8%) </w:t>
            </w:r>
          </w:p>
        </w:tc>
      </w:tr>
      <w:tr w:rsidR="00CB0F64" w:rsidTr="00CB0F64">
        <w:trPr>
          <w:trHeight w:val="910"/>
        </w:trPr>
        <w:tc>
          <w:tcPr>
            <w:tcW w:w="830" w:type="dxa"/>
            <w:tcBorders>
              <w:top w:val="single" w:sz="4" w:space="0" w:color="000000"/>
              <w:left w:val="nil"/>
              <w:bottom w:val="single" w:sz="4" w:space="0" w:color="000000"/>
              <w:right w:val="nil"/>
            </w:tcBorders>
          </w:tcPr>
          <w:p w:rsidR="00CB0F64" w:rsidRDefault="00CB0F64" w:rsidP="00CB0F64">
            <w:pPr>
              <w:spacing w:line="259" w:lineRule="auto"/>
              <w:ind w:left="108"/>
            </w:pPr>
            <w:r>
              <w:t xml:space="preserve">(2) </w:t>
            </w:r>
          </w:p>
        </w:tc>
        <w:tc>
          <w:tcPr>
            <w:tcW w:w="2869" w:type="dxa"/>
            <w:tcBorders>
              <w:top w:val="single" w:sz="4" w:space="0" w:color="000000"/>
              <w:left w:val="nil"/>
              <w:bottom w:val="single" w:sz="4" w:space="0" w:color="000000"/>
              <w:right w:val="nil"/>
            </w:tcBorders>
          </w:tcPr>
          <w:p w:rsidR="00CB0F64" w:rsidRDefault="00CB0F64" w:rsidP="00CB0F64">
            <w:pPr>
              <w:spacing w:line="259" w:lineRule="auto"/>
            </w:pPr>
            <w:r>
              <w:t xml:space="preserve">Sound like native speakers  </w:t>
            </w:r>
          </w:p>
        </w:tc>
        <w:tc>
          <w:tcPr>
            <w:tcW w:w="1556" w:type="dxa"/>
            <w:tcBorders>
              <w:top w:val="single" w:sz="4" w:space="0" w:color="000000"/>
              <w:left w:val="nil"/>
              <w:bottom w:val="single" w:sz="4" w:space="0" w:color="000000"/>
              <w:right w:val="nil"/>
            </w:tcBorders>
          </w:tcPr>
          <w:p w:rsidR="00CB0F64" w:rsidRDefault="00CB0F64" w:rsidP="00CB0F64">
            <w:pPr>
              <w:spacing w:line="259" w:lineRule="auto"/>
            </w:pPr>
            <w:r>
              <w:t xml:space="preserve">6 (7.9) </w:t>
            </w:r>
          </w:p>
        </w:tc>
        <w:tc>
          <w:tcPr>
            <w:tcW w:w="1695" w:type="dxa"/>
            <w:tcBorders>
              <w:top w:val="single" w:sz="4" w:space="0" w:color="000000"/>
              <w:left w:val="nil"/>
              <w:bottom w:val="single" w:sz="4" w:space="0" w:color="000000"/>
              <w:right w:val="nil"/>
            </w:tcBorders>
          </w:tcPr>
          <w:p w:rsidR="00CB0F64" w:rsidRDefault="00CB0F64" w:rsidP="00CB0F64">
            <w:pPr>
              <w:spacing w:line="259" w:lineRule="auto"/>
            </w:pPr>
            <w:r>
              <w:t xml:space="preserve">16 (19.0%) </w:t>
            </w:r>
          </w:p>
        </w:tc>
        <w:tc>
          <w:tcPr>
            <w:tcW w:w="1450" w:type="dxa"/>
            <w:tcBorders>
              <w:top w:val="single" w:sz="4" w:space="0" w:color="000000"/>
              <w:left w:val="nil"/>
              <w:bottom w:val="single" w:sz="4" w:space="0" w:color="000000"/>
              <w:right w:val="nil"/>
            </w:tcBorders>
          </w:tcPr>
          <w:p w:rsidR="00CB0F64" w:rsidRDefault="00CB0F64" w:rsidP="00CB0F64">
            <w:pPr>
              <w:spacing w:after="175" w:line="259" w:lineRule="auto"/>
            </w:pPr>
            <w:r>
              <w:t xml:space="preserve">69 (86.3 %) </w:t>
            </w:r>
          </w:p>
          <w:p w:rsidR="00CB0F64" w:rsidRDefault="00CB0F64" w:rsidP="00CB0F64">
            <w:pPr>
              <w:spacing w:line="259" w:lineRule="auto"/>
            </w:pPr>
            <w:r>
              <w:t xml:space="preserve"> </w:t>
            </w:r>
          </w:p>
        </w:tc>
      </w:tr>
      <w:tr w:rsidR="00CB0F64" w:rsidTr="00CB0F64">
        <w:trPr>
          <w:trHeight w:val="912"/>
        </w:trPr>
        <w:tc>
          <w:tcPr>
            <w:tcW w:w="830" w:type="dxa"/>
            <w:tcBorders>
              <w:top w:val="single" w:sz="4" w:space="0" w:color="000000"/>
              <w:left w:val="nil"/>
              <w:bottom w:val="single" w:sz="4" w:space="0" w:color="000000"/>
              <w:right w:val="nil"/>
            </w:tcBorders>
          </w:tcPr>
          <w:p w:rsidR="00CB0F64" w:rsidRDefault="00CB0F64" w:rsidP="00CB0F64">
            <w:pPr>
              <w:spacing w:line="259" w:lineRule="auto"/>
              <w:ind w:left="108"/>
            </w:pPr>
            <w:r>
              <w:t xml:space="preserve">(3) </w:t>
            </w:r>
          </w:p>
        </w:tc>
        <w:tc>
          <w:tcPr>
            <w:tcW w:w="2869" w:type="dxa"/>
            <w:tcBorders>
              <w:top w:val="single" w:sz="4" w:space="0" w:color="000000"/>
              <w:left w:val="nil"/>
              <w:bottom w:val="single" w:sz="4" w:space="0" w:color="000000"/>
              <w:right w:val="nil"/>
            </w:tcBorders>
          </w:tcPr>
          <w:p w:rsidR="00CB0F64" w:rsidRDefault="00CB0F64" w:rsidP="00CB0F64">
            <w:pPr>
              <w:spacing w:line="259" w:lineRule="auto"/>
            </w:pPr>
            <w:r>
              <w:t xml:space="preserve">Other (please specify) </w:t>
            </w:r>
          </w:p>
        </w:tc>
        <w:tc>
          <w:tcPr>
            <w:tcW w:w="1556" w:type="dxa"/>
            <w:tcBorders>
              <w:top w:val="single" w:sz="4" w:space="0" w:color="000000"/>
              <w:left w:val="nil"/>
              <w:bottom w:val="single" w:sz="4" w:space="0" w:color="000000"/>
              <w:right w:val="nil"/>
            </w:tcBorders>
          </w:tcPr>
          <w:p w:rsidR="00CB0F64" w:rsidRDefault="00CB0F64" w:rsidP="00CB0F64">
            <w:pPr>
              <w:spacing w:line="259" w:lineRule="auto"/>
            </w:pPr>
            <w:r>
              <w:t xml:space="preserve">0.0% </w:t>
            </w:r>
          </w:p>
        </w:tc>
        <w:tc>
          <w:tcPr>
            <w:tcW w:w="1695" w:type="dxa"/>
            <w:tcBorders>
              <w:top w:val="single" w:sz="4" w:space="0" w:color="000000"/>
              <w:left w:val="nil"/>
              <w:bottom w:val="single" w:sz="4" w:space="0" w:color="000000"/>
              <w:right w:val="nil"/>
            </w:tcBorders>
          </w:tcPr>
          <w:p w:rsidR="00CB0F64" w:rsidRDefault="00CB0F64" w:rsidP="00CB0F64">
            <w:pPr>
              <w:spacing w:line="259" w:lineRule="auto"/>
            </w:pPr>
            <w:r>
              <w:t xml:space="preserve">6 (7.1%) </w:t>
            </w:r>
          </w:p>
        </w:tc>
        <w:tc>
          <w:tcPr>
            <w:tcW w:w="1450" w:type="dxa"/>
            <w:tcBorders>
              <w:top w:val="single" w:sz="4" w:space="0" w:color="000000"/>
              <w:left w:val="nil"/>
              <w:bottom w:val="single" w:sz="4" w:space="0" w:color="000000"/>
              <w:right w:val="nil"/>
            </w:tcBorders>
          </w:tcPr>
          <w:p w:rsidR="00CB0F64" w:rsidRDefault="00CB0F64" w:rsidP="00CB0F64">
            <w:pPr>
              <w:spacing w:after="175" w:line="259" w:lineRule="auto"/>
            </w:pPr>
            <w:r>
              <w:t xml:space="preserve">0.0% </w:t>
            </w:r>
          </w:p>
          <w:p w:rsidR="00CB0F64" w:rsidRDefault="00CB0F64" w:rsidP="00CB0F64">
            <w:pPr>
              <w:spacing w:line="259" w:lineRule="auto"/>
            </w:pPr>
            <w:r>
              <w:t xml:space="preserve"> </w:t>
            </w:r>
          </w:p>
        </w:tc>
      </w:tr>
    </w:tbl>
    <w:p w:rsidR="00CB0F64" w:rsidRDefault="00CB0F64" w:rsidP="00CB0F64">
      <w:pPr>
        <w:tabs>
          <w:tab w:val="center" w:pos="830"/>
          <w:tab w:val="center" w:pos="4039"/>
          <w:tab w:val="center" w:pos="5595"/>
          <w:tab w:val="center" w:pos="7290"/>
        </w:tabs>
        <w:spacing w:after="170" w:line="269" w:lineRule="auto"/>
      </w:pPr>
      <w:r>
        <w:t xml:space="preserve">Total </w:t>
      </w:r>
      <w:r>
        <w:tab/>
        <w:t xml:space="preserve"> </w:t>
      </w:r>
      <w:r>
        <w:tab/>
        <w:t xml:space="preserve">100.0% </w:t>
      </w:r>
      <w:r>
        <w:tab/>
        <w:t xml:space="preserve">100.0% </w:t>
      </w:r>
      <w:r>
        <w:tab/>
        <w:t xml:space="preserve">100.0%  </w:t>
      </w:r>
    </w:p>
    <w:p w:rsidR="00CB0F64" w:rsidRDefault="00CB0F64" w:rsidP="00CB0F64">
      <w:pPr>
        <w:spacing w:after="0"/>
        <w:ind w:right="1632"/>
        <w:jc w:val="right"/>
      </w:pPr>
      <w:r>
        <w:t xml:space="preserve"> </w:t>
      </w:r>
    </w:p>
    <w:p w:rsidR="00CB0F64" w:rsidRDefault="00CB0F64" w:rsidP="00CB0F64">
      <w:pPr>
        <w:spacing w:after="0"/>
        <w:ind w:left="-14"/>
      </w:pPr>
      <w:r>
        <w:rPr>
          <w:rFonts w:ascii="Calibri" w:eastAsia="Calibri" w:hAnsi="Calibri" w:cs="Calibri"/>
          <w:noProof/>
        </w:rPr>
        <mc:AlternateContent>
          <mc:Choice Requires="wpg">
            <w:drawing>
              <wp:inline distT="0" distB="0" distL="0" distR="0" wp14:anchorId="013B25F1" wp14:editId="552B49BE">
                <wp:extent cx="5342636" cy="27432"/>
                <wp:effectExtent l="0" t="0" r="0" b="0"/>
                <wp:docPr id="139935" name="Group 139935"/>
                <wp:cNvGraphicFramePr/>
                <a:graphic xmlns:a="http://schemas.openxmlformats.org/drawingml/2006/main">
                  <a:graphicData uri="http://schemas.microsoft.com/office/word/2010/wordprocessingGroup">
                    <wpg:wgp>
                      <wpg:cNvGrpSpPr/>
                      <wpg:grpSpPr>
                        <a:xfrm>
                          <a:off x="0" y="0"/>
                          <a:ext cx="5342636" cy="27432"/>
                          <a:chOff x="0" y="0"/>
                          <a:chExt cx="5342636" cy="27432"/>
                        </a:xfrm>
                      </wpg:grpSpPr>
                      <wps:wsp>
                        <wps:cNvPr id="149659" name="Shape 149659"/>
                        <wps:cNvSpPr/>
                        <wps:spPr>
                          <a:xfrm>
                            <a:off x="0" y="0"/>
                            <a:ext cx="467868" cy="27432"/>
                          </a:xfrm>
                          <a:custGeom>
                            <a:avLst/>
                            <a:gdLst/>
                            <a:ahLst/>
                            <a:cxnLst/>
                            <a:rect l="0" t="0" r="0" b="0"/>
                            <a:pathLst>
                              <a:path w="467868" h="27432">
                                <a:moveTo>
                                  <a:pt x="0" y="0"/>
                                </a:moveTo>
                                <a:lnTo>
                                  <a:pt x="467868" y="0"/>
                                </a:lnTo>
                                <a:lnTo>
                                  <a:pt x="46786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60" name="Shape 149660"/>
                        <wps:cNvSpPr/>
                        <wps:spPr>
                          <a:xfrm>
                            <a:off x="45872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61" name="Shape 149661"/>
                        <wps:cNvSpPr/>
                        <wps:spPr>
                          <a:xfrm>
                            <a:off x="486156" y="0"/>
                            <a:ext cx="1803146" cy="27432"/>
                          </a:xfrm>
                          <a:custGeom>
                            <a:avLst/>
                            <a:gdLst/>
                            <a:ahLst/>
                            <a:cxnLst/>
                            <a:rect l="0" t="0" r="0" b="0"/>
                            <a:pathLst>
                              <a:path w="1803146" h="27432">
                                <a:moveTo>
                                  <a:pt x="0" y="0"/>
                                </a:moveTo>
                                <a:lnTo>
                                  <a:pt x="1803146" y="0"/>
                                </a:lnTo>
                                <a:lnTo>
                                  <a:pt x="180314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62" name="Shape 149662"/>
                        <wps:cNvSpPr/>
                        <wps:spPr>
                          <a:xfrm>
                            <a:off x="228028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63" name="Shape 149663"/>
                        <wps:cNvSpPr/>
                        <wps:spPr>
                          <a:xfrm>
                            <a:off x="2307717" y="0"/>
                            <a:ext cx="969569" cy="27432"/>
                          </a:xfrm>
                          <a:custGeom>
                            <a:avLst/>
                            <a:gdLst/>
                            <a:ahLst/>
                            <a:cxnLst/>
                            <a:rect l="0" t="0" r="0" b="0"/>
                            <a:pathLst>
                              <a:path w="969569" h="27432">
                                <a:moveTo>
                                  <a:pt x="0" y="0"/>
                                </a:moveTo>
                                <a:lnTo>
                                  <a:pt x="969569" y="0"/>
                                </a:lnTo>
                                <a:lnTo>
                                  <a:pt x="96956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64" name="Shape 149664"/>
                        <wps:cNvSpPr/>
                        <wps:spPr>
                          <a:xfrm>
                            <a:off x="326809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65" name="Shape 149665"/>
                        <wps:cNvSpPr/>
                        <wps:spPr>
                          <a:xfrm>
                            <a:off x="3295523" y="0"/>
                            <a:ext cx="1057961" cy="27432"/>
                          </a:xfrm>
                          <a:custGeom>
                            <a:avLst/>
                            <a:gdLst/>
                            <a:ahLst/>
                            <a:cxnLst/>
                            <a:rect l="0" t="0" r="0" b="0"/>
                            <a:pathLst>
                              <a:path w="1057961" h="27432">
                                <a:moveTo>
                                  <a:pt x="0" y="0"/>
                                </a:moveTo>
                                <a:lnTo>
                                  <a:pt x="1057961" y="0"/>
                                </a:lnTo>
                                <a:lnTo>
                                  <a:pt x="1057961"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66" name="Shape 149666"/>
                        <wps:cNvSpPr/>
                        <wps:spPr>
                          <a:xfrm>
                            <a:off x="434441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67" name="Shape 149667"/>
                        <wps:cNvSpPr/>
                        <wps:spPr>
                          <a:xfrm>
                            <a:off x="4371848" y="0"/>
                            <a:ext cx="970788" cy="27432"/>
                          </a:xfrm>
                          <a:custGeom>
                            <a:avLst/>
                            <a:gdLst/>
                            <a:ahLst/>
                            <a:cxnLst/>
                            <a:rect l="0" t="0" r="0" b="0"/>
                            <a:pathLst>
                              <a:path w="970788" h="27432">
                                <a:moveTo>
                                  <a:pt x="0" y="0"/>
                                </a:moveTo>
                                <a:lnTo>
                                  <a:pt x="970788" y="0"/>
                                </a:lnTo>
                                <a:lnTo>
                                  <a:pt x="97078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2EB02A" id="Group 139935" o:spid="_x0000_s1026" style="width:420.7pt;height:2.15pt;mso-position-horizontal-relative:char;mso-position-vertical-relative:line" coordsize="534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">
                <v:shape id="Shape 149659" o:spid="_x0000_s1027" style="position:absolute;width:4678;height:274;visibility:visible;mso-wrap-style:square;v-text-anchor:top" coordsize="46786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x73MUA&#10;AADfAAAADwAAAGRycy9kb3ducmV2LnhtbERPy2rCQBTdF/oPwy24CXVSX5jUUUqj0KWPbtxdM9ck&#10;mrkTMqOmf+8UBJeH854tOlOLK7Wusqzgox+DIM6trrhQ8LtbvU9BOI+ssbZMCv7IwWL++jLDVNsb&#10;b+i69YUIIexSVFB636RSurwkg65vG+LAHW1r0AfYFlK3eAvhppaDOJ5IgxWHhhIb+i4pP28vRsH6&#10;lA1HSbY87/2gOayj6LSJ8kyp3lv39QnCU+ef4of7R4f5o2QyTuD/TwA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HvcxQAAAN8AAAAPAAAAAAAAAAAAAAAAAJgCAABkcnMv&#10;ZG93bnJldi54bWxQSwUGAAAAAAQABAD1AAAAigMAAAAA&#10;" path="m,l467868,r,27432l,27432,,e" fillcolor="black" stroked="f" strokeweight="0">
                  <v:stroke miterlimit="83231f" joinstyle="miter"/>
                  <v:path arrowok="t" textboxrect="0,0,467868,27432"/>
                </v:shape>
                <v:shape id="Shape 149660" o:spid="_x0000_s1028" style="position:absolute;left:4587;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7jMMA&#10;AADfAAAADwAAAGRycy9kb3ducmV2LnhtbERPTUvDQBC9C/0PyxS82U2qrDZ2W4ogKvbSKD1Ps2MS&#10;mp0N2bWJ/945CB4f73u9nXynLjTENrCFfJGBIq6Ca7m28PnxfPMAKiZkh11gsvBDEbab2dUaCxdG&#10;PtClTLWSEI4FWmhS6gutY9WQx7gIPbFwX2HwmAQOtXYDjhLuO73MMqM9tiwNDfb01FB1Lr+9hWN5&#10;yl/M8Y0P+TQ6bW7vz/v83drr+bR7BJVoSv/iP/erk/l3K2PkgfwR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7jMMAAADfAAAADwAAAAAAAAAAAAAAAACYAgAAZHJzL2Rv&#10;d25yZXYueG1sUEsFBgAAAAAEAAQA9QAAAIgDAAAAAA==&#10;" path="m,l27432,r,27432l,27432,,e" fillcolor="black" stroked="f" strokeweight="0">
                  <v:stroke miterlimit="83231f" joinstyle="miter"/>
                  <v:path arrowok="t" textboxrect="0,0,27432,27432"/>
                </v:shape>
                <v:shape id="Shape 149661" o:spid="_x0000_s1029" style="position:absolute;left:4861;width:18032;height:274;visibility:visible;mso-wrap-style:square;v-text-anchor:top" coordsize="180314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9iY8EA&#10;AADfAAAADwAAAGRycy9kb3ducmV2LnhtbERP3WrCMBS+F/YO4Qx2p0nHWlw1ynDIvK36AIfmrKlr&#10;TkqT2e7tF0Hw8uP7X28n14krDaH1rCFbKBDEtTctNxrOp/18CSJEZIOdZ9LwRwG2m6fZGkvjR67o&#10;eoyNSCEcStRgY+xLKUNtyWFY+J44cd9+cBgTHBppBhxTuOvkq1KFdNhyarDY085S/XP8dRou+f5r&#10;yj8L2oXl2Kkst1ipSuuX5+ljBSLSFB/iu/tg0vy396LI4PYnA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vYmPBAAAA3wAAAA8AAAAAAAAAAAAAAAAAmAIAAGRycy9kb3du&#10;cmV2LnhtbFBLBQYAAAAABAAEAPUAAACGAwAAAAA=&#10;" path="m,l1803146,r,27432l,27432,,e" fillcolor="black" stroked="f" strokeweight="0">
                  <v:stroke miterlimit="83231f" joinstyle="miter"/>
                  <v:path arrowok="t" textboxrect="0,0,1803146,27432"/>
                </v:shape>
                <v:shape id="Shape 149662" o:spid="_x0000_s1030" style="position:absolute;left:22802;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WAYMMA&#10;AADfAAAADwAAAGRycy9kb3ducmV2LnhtbERPXWvCMBR9H/gfwhX2NtPqiFs1igiyyXyxDp/vmmtb&#10;bG5Kk9nu35vBYI+H871cD7YRN+p87VhDOklAEBfO1Fxq+Dztnl5A+IBssHFMGn7Iw3o1elhiZlzP&#10;R7rloRQxhH2GGqoQ2kxKX1Rk0U9cSxy5i+sshgi7UpoO+xhuGzlNEiUt1hwbKmxpW1Fxzb+thnP+&#10;lb6p856P6dAbqWbz6yH90PpxPGwWIAIN4V/85343cf7zq1JT+P0TAc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WAYMMAAADfAAAADwAAAAAAAAAAAAAAAACYAgAAZHJzL2Rv&#10;d25yZXYueG1sUEsFBgAAAAAEAAQA9QAAAIgDAAAAAA==&#10;" path="m,l27432,r,27432l,27432,,e" fillcolor="black" stroked="f" strokeweight="0">
                  <v:stroke miterlimit="83231f" joinstyle="miter"/>
                  <v:path arrowok="t" textboxrect="0,0,27432,27432"/>
                </v:shape>
                <v:shape id="Shape 149663" o:spid="_x0000_s1031" style="position:absolute;left:23077;width:9695;height:274;visibility:visible;mso-wrap-style:square;v-text-anchor:top" coordsize="96956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Nh8QA&#10;AADfAAAADwAAAGRycy9kb3ducmV2LnhtbERPTUvDQBC9C/6HZQRvdqORoLHb0gqCUnto9KC3ITsm&#10;S7OzITttk3/vFgSPj/c9X46+U0caogts4HaWgSKug3XcGPj8eLl5ABUF2WIXmAxMFGG5uLyYY2nD&#10;iXd0rKRRKYRjiQZakb7UOtYteYyz0BMn7icMHiXBodF2wFMK952+y7JCe3ScGlrs6bmlel8dvIGN&#10;k3w3vVX5uN1+fcv+MK3p3RlzfTWunkAJjfIv/nO/2jT//rEocjj/SQD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zTYfEAAAA3wAAAA8AAAAAAAAAAAAAAAAAmAIAAGRycy9k&#10;b3ducmV2LnhtbFBLBQYAAAAABAAEAPUAAACJAwAAAAA=&#10;" path="m,l969569,r,27432l,27432,,e" fillcolor="black" stroked="f" strokeweight="0">
                  <v:stroke miterlimit="83231f" joinstyle="miter"/>
                  <v:path arrowok="t" textboxrect="0,0,969569,27432"/>
                </v:shape>
                <v:shape id="Shape 149664" o:spid="_x0000_s1032" style="position:absolute;left:32680;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C9j8MA&#10;AADfAAAADwAAAGRycy9kb3ducmV2LnhtbERPXWvCMBR9H/gfwhV8m2lV4laNIoJsY75Yh893zbUt&#10;NjelyWz375fBYI+H873eDrYRd+p87VhDOk1AEBfO1Fxq+DgfHp9A+IBssHFMGr7Jw3YzelhjZlzP&#10;J7rnoRQxhH2GGqoQ2kxKX1Rk0U9dSxy5q+sshgi7UpoO+xhuGzlLEiUt1hwbKmxpX1Fxy7+shkv+&#10;mb6oyxuf0qE3Us2Xt2P6rvVkPOxWIAIN4V/85341cf7iWakF/P6JA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C9j8MAAADfAAAADwAAAAAAAAAAAAAAAACYAgAAZHJzL2Rv&#10;d25yZXYueG1sUEsFBgAAAAAEAAQA9QAAAIgDAAAAAA==&#10;" path="m,l27432,r,27432l,27432,,e" fillcolor="black" stroked="f" strokeweight="0">
                  <v:stroke miterlimit="83231f" joinstyle="miter"/>
                  <v:path arrowok="t" textboxrect="0,0,27432,27432"/>
                </v:shape>
                <v:shape id="Shape 149665" o:spid="_x0000_s1033" style="position:absolute;left:32955;width:10579;height:274;visibility:visible;mso-wrap-style:square;v-text-anchor:top" coordsize="105796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G4sQA&#10;AADfAAAADwAAAGRycy9kb3ducmV2LnhtbERPXUvDMBR9H/gfwhX2tqXKVly3bIggTBDFObbXS3PX&#10;dCY3oYld9dcbQfDxcL5Xm8FZ0VMXW88KbqYFCOLa65YbBfv3x8kdiJiQNVrPpOCLImzWV6MVVtpf&#10;+I36XWpEDuFYoQKTUqikjLUhh3HqA3HmTr5zmDLsGqk7vORwZ+VtUZTSYcu5wWCgB0P1x+7TKUgG&#10;+3A+zsv28Iwv1r6G7/PsSanx9XC/BJFoSP/iP/dW5/mzRVnO4fdPB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ExuLEAAAA3wAAAA8AAAAAAAAAAAAAAAAAmAIAAGRycy9k&#10;b3ducmV2LnhtbFBLBQYAAAAABAAEAPUAAACJAwAAAAA=&#10;" path="m,l1057961,r,27432l,27432,,e" fillcolor="black" stroked="f" strokeweight="0">
                  <v:stroke miterlimit="83231f" joinstyle="miter"/>
                  <v:path arrowok="t" textboxrect="0,0,1057961,27432"/>
                </v:shape>
                <v:shape id="Shape 149666" o:spid="_x0000_s1034" style="position:absolute;left:43444;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6GY8MA&#10;AADfAAAADwAAAGRycy9kb3ducmV2LnhtbERPXWvCMBR9F/Yfwh3sTdNuErUzyhiMTeaLVXy+a+7a&#10;YnNTmszWf28Ggo+H871cD7YRZ+p87VhDOklAEBfO1FxqOOw/xnMQPiAbbByThgt5WK8eRkvMjOt5&#10;R+c8lCKGsM9QQxVCm0npi4os+olriSP36zqLIcKulKbDPobbRj4niZIWa44NFbb0XlFxyv+shmP+&#10;k36q44Z36dAbqV5mp236rfXT4/D2CiLQEO7im/vLxPnThVIK/v9EAH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6GY8MAAADfAAAADwAAAAAAAAAAAAAAAACYAgAAZHJzL2Rv&#10;d25yZXYueG1sUEsFBgAAAAAEAAQA9QAAAIgDAAAAAA==&#10;" path="m,l27432,r,27432l,27432,,e" fillcolor="black" stroked="f" strokeweight="0">
                  <v:stroke miterlimit="83231f" joinstyle="miter"/>
                  <v:path arrowok="t" textboxrect="0,0,27432,27432"/>
                </v:shape>
                <v:shape id="Shape 149667" o:spid="_x0000_s1035" style="position:absolute;left:43718;width:9708;height:274;visibility:visible;mso-wrap-style:square;v-text-anchor:top" coordsize="97078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bAcMQA&#10;AADfAAAADwAAAGRycy9kb3ducmV2LnhtbERPXWvCMBR9F/wP4Qp7m2lHqVs1ihaGQ/BhbjB8uzbX&#10;ptjclCbT7t8vg4GPh/O9WA22FVfqfeNYQTpNQBBXTjdcK/j8eH18BuEDssbWMSn4IQ+r5Xi0wEK7&#10;G7/T9RBqEUPYF6jAhNAVUvrKkEU/dR1x5M6utxgi7Gupe7zFcNvKpyTJpcWGY4PBjkpD1eXwbRV4&#10;rnblabvfbL/O0ui0zI+Z2yn1MBnWcxCBhnAX/7vfdJyfveT5DP7+RAB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WwHDEAAAA3wAAAA8AAAAAAAAAAAAAAAAAmAIAAGRycy9k&#10;b3ducmV2LnhtbFBLBQYAAAAABAAEAPUAAACJAwAAAAA=&#10;" path="m,l970788,r,27432l,27432,,e" fillcolor="black" stroked="f" strokeweight="0">
                  <v:stroke miterlimit="83231f" joinstyle="miter"/>
                  <v:path arrowok="t" textboxrect="0,0,970788,27432"/>
                </v:shape>
                <w10:anchorlock/>
              </v:group>
            </w:pict>
          </mc:Fallback>
        </mc:AlternateConten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An analysis of the reasons for having NS-based accent by Outer and Expanding circle learners can reveal some attributes associated with native-based accent.   </w:t>
      </w:r>
    </w:p>
    <w:p w:rsidR="00CB0F64" w:rsidRDefault="00CB0F64" w:rsidP="00CB0F64">
      <w:pPr>
        <w:spacing w:after="79"/>
        <w:ind w:left="720"/>
      </w:pPr>
      <w:r>
        <w:t xml:space="preserve"> </w:t>
      </w:r>
    </w:p>
    <w:p w:rsidR="00CB0F64" w:rsidRDefault="00CB0F64" w:rsidP="00CB0F64">
      <w:pPr>
        <w:spacing w:after="93"/>
        <w:ind w:left="-5" w:hanging="10"/>
      </w:pPr>
      <w:r>
        <w:rPr>
          <w:i/>
        </w:rPr>
        <w:t xml:space="preserve">Table 4 </w:t>
      </w:r>
    </w:p>
    <w:p w:rsidR="00CB0F64" w:rsidRDefault="00CB0F64" w:rsidP="00CB0F64">
      <w:pPr>
        <w:spacing w:after="3"/>
        <w:ind w:left="-5" w:hanging="10"/>
      </w:pPr>
      <w:r>
        <w:rPr>
          <w:i/>
        </w:rPr>
        <w:t xml:space="preserve"> Reasons for preferring NS-based accent by Outer and Expanding circle Learners  </w:t>
      </w:r>
    </w:p>
    <w:tbl>
      <w:tblPr>
        <w:tblStyle w:val="TableGrid"/>
        <w:tblW w:w="8029" w:type="dxa"/>
        <w:tblInd w:w="0" w:type="dxa"/>
        <w:tblCellMar>
          <w:top w:w="5" w:type="dxa"/>
          <w:right w:w="67" w:type="dxa"/>
        </w:tblCellMar>
        <w:tblLook w:val="04A0" w:firstRow="1" w:lastRow="0" w:firstColumn="1" w:lastColumn="0" w:noHBand="0" w:noVBand="1"/>
      </w:tblPr>
      <w:tblGrid>
        <w:gridCol w:w="2777"/>
        <w:gridCol w:w="2501"/>
        <w:gridCol w:w="2751"/>
      </w:tblGrid>
      <w:tr w:rsidR="00CB0F64" w:rsidTr="00CB0F64">
        <w:trPr>
          <w:trHeight w:val="771"/>
        </w:trPr>
        <w:tc>
          <w:tcPr>
            <w:tcW w:w="2777" w:type="dxa"/>
            <w:tcBorders>
              <w:top w:val="single" w:sz="17" w:space="0" w:color="000000"/>
              <w:left w:val="nil"/>
              <w:bottom w:val="single" w:sz="4" w:space="0" w:color="000000"/>
              <w:right w:val="nil"/>
            </w:tcBorders>
          </w:tcPr>
          <w:p w:rsidR="00CB0F64" w:rsidRDefault="00CB0F64" w:rsidP="00CB0F64">
            <w:pPr>
              <w:spacing w:line="259" w:lineRule="auto"/>
              <w:ind w:left="108"/>
            </w:pPr>
            <w:r>
              <w:t xml:space="preserve">Attributes </w:t>
            </w:r>
            <w:r>
              <w:tab/>
              <w:t xml:space="preserve">of </w:t>
            </w:r>
            <w:r>
              <w:tab/>
              <w:t xml:space="preserve">NS-based accent </w:t>
            </w:r>
          </w:p>
        </w:tc>
        <w:tc>
          <w:tcPr>
            <w:tcW w:w="2501" w:type="dxa"/>
            <w:tcBorders>
              <w:top w:val="single" w:sz="17" w:space="0" w:color="000000"/>
              <w:left w:val="nil"/>
              <w:bottom w:val="single" w:sz="4" w:space="0" w:color="000000"/>
              <w:right w:val="nil"/>
            </w:tcBorders>
          </w:tcPr>
          <w:p w:rsidR="00CB0F64" w:rsidRDefault="00CB0F64" w:rsidP="00CB0F64">
            <w:pPr>
              <w:spacing w:line="259" w:lineRule="auto"/>
            </w:pPr>
            <w:r>
              <w:t xml:space="preserve">Outer Circle Participants </w:t>
            </w:r>
          </w:p>
        </w:tc>
        <w:tc>
          <w:tcPr>
            <w:tcW w:w="2751" w:type="dxa"/>
            <w:tcBorders>
              <w:top w:val="single" w:sz="17" w:space="0" w:color="000000"/>
              <w:left w:val="nil"/>
              <w:bottom w:val="single" w:sz="4" w:space="0" w:color="000000"/>
              <w:right w:val="nil"/>
            </w:tcBorders>
          </w:tcPr>
          <w:p w:rsidR="00CB0F64" w:rsidRDefault="00CB0F64" w:rsidP="00CB0F64">
            <w:pPr>
              <w:spacing w:line="259" w:lineRule="auto"/>
            </w:pPr>
            <w:r>
              <w:t xml:space="preserve">Expanding Circle participants </w:t>
            </w:r>
          </w:p>
        </w:tc>
      </w:tr>
      <w:tr w:rsidR="00CB0F64" w:rsidTr="00CB0F64">
        <w:trPr>
          <w:trHeight w:val="461"/>
        </w:trPr>
        <w:tc>
          <w:tcPr>
            <w:tcW w:w="2777" w:type="dxa"/>
            <w:tcBorders>
              <w:top w:val="single" w:sz="4" w:space="0" w:color="000000"/>
              <w:left w:val="nil"/>
              <w:bottom w:val="single" w:sz="4" w:space="0" w:color="000000"/>
              <w:right w:val="nil"/>
            </w:tcBorders>
          </w:tcPr>
          <w:p w:rsidR="00CB0F64" w:rsidRDefault="00CB0F64" w:rsidP="00CB0F64">
            <w:pPr>
              <w:spacing w:line="259" w:lineRule="auto"/>
              <w:ind w:left="108"/>
            </w:pPr>
            <w:r>
              <w:t xml:space="preserve">Beautiful/nice/pleasant </w:t>
            </w:r>
          </w:p>
        </w:tc>
        <w:tc>
          <w:tcPr>
            <w:tcW w:w="2501" w:type="dxa"/>
            <w:tcBorders>
              <w:top w:val="single" w:sz="4" w:space="0" w:color="000000"/>
              <w:left w:val="nil"/>
              <w:bottom w:val="single" w:sz="4" w:space="0" w:color="000000"/>
              <w:right w:val="nil"/>
            </w:tcBorders>
          </w:tcPr>
          <w:p w:rsidR="00CB0F64" w:rsidRDefault="00CB0F64" w:rsidP="00CB0F64">
            <w:pPr>
              <w:spacing w:line="259" w:lineRule="auto"/>
            </w:pPr>
            <w:r>
              <w:t xml:space="preserve">12 </w:t>
            </w:r>
          </w:p>
        </w:tc>
        <w:tc>
          <w:tcPr>
            <w:tcW w:w="2751" w:type="dxa"/>
            <w:tcBorders>
              <w:top w:val="single" w:sz="4" w:space="0" w:color="000000"/>
              <w:left w:val="nil"/>
              <w:bottom w:val="single" w:sz="4" w:space="0" w:color="000000"/>
              <w:right w:val="nil"/>
            </w:tcBorders>
          </w:tcPr>
          <w:p w:rsidR="00CB0F64" w:rsidRDefault="00CB0F64" w:rsidP="00CB0F64">
            <w:pPr>
              <w:spacing w:line="259" w:lineRule="auto"/>
            </w:pPr>
            <w:r>
              <w:t xml:space="preserve">30 </w:t>
            </w:r>
          </w:p>
        </w:tc>
      </w:tr>
      <w:tr w:rsidR="00CB0F64" w:rsidTr="00CB0F64">
        <w:trPr>
          <w:trHeight w:val="461"/>
        </w:trPr>
        <w:tc>
          <w:tcPr>
            <w:tcW w:w="2777" w:type="dxa"/>
            <w:tcBorders>
              <w:top w:val="single" w:sz="4" w:space="0" w:color="000000"/>
              <w:left w:val="nil"/>
              <w:bottom w:val="single" w:sz="4" w:space="0" w:color="000000"/>
              <w:right w:val="nil"/>
            </w:tcBorders>
          </w:tcPr>
          <w:p w:rsidR="00CB0F64" w:rsidRDefault="00CB0F64" w:rsidP="00CB0F64">
            <w:pPr>
              <w:spacing w:line="259" w:lineRule="auto"/>
              <w:ind w:left="108"/>
            </w:pPr>
            <w:r>
              <w:t xml:space="preserve">Correct/accurate/perfect </w:t>
            </w:r>
          </w:p>
        </w:tc>
        <w:tc>
          <w:tcPr>
            <w:tcW w:w="2501" w:type="dxa"/>
            <w:tcBorders>
              <w:top w:val="single" w:sz="4" w:space="0" w:color="000000"/>
              <w:left w:val="nil"/>
              <w:bottom w:val="single" w:sz="4" w:space="0" w:color="000000"/>
              <w:right w:val="nil"/>
            </w:tcBorders>
          </w:tcPr>
          <w:p w:rsidR="00CB0F64" w:rsidRDefault="00CB0F64" w:rsidP="00CB0F64">
            <w:pPr>
              <w:spacing w:line="259" w:lineRule="auto"/>
            </w:pPr>
            <w:r>
              <w:t xml:space="preserve">8 </w:t>
            </w:r>
          </w:p>
        </w:tc>
        <w:tc>
          <w:tcPr>
            <w:tcW w:w="2751" w:type="dxa"/>
            <w:tcBorders>
              <w:top w:val="single" w:sz="4" w:space="0" w:color="000000"/>
              <w:left w:val="nil"/>
              <w:bottom w:val="single" w:sz="4" w:space="0" w:color="000000"/>
              <w:right w:val="nil"/>
            </w:tcBorders>
          </w:tcPr>
          <w:p w:rsidR="00CB0F64" w:rsidRDefault="00CB0F64" w:rsidP="00CB0F64">
            <w:pPr>
              <w:spacing w:line="259" w:lineRule="auto"/>
            </w:pPr>
            <w:r>
              <w:t xml:space="preserve">22 </w:t>
            </w:r>
          </w:p>
        </w:tc>
      </w:tr>
      <w:tr w:rsidR="00CB0F64" w:rsidTr="00CB0F64">
        <w:trPr>
          <w:trHeight w:val="461"/>
        </w:trPr>
        <w:tc>
          <w:tcPr>
            <w:tcW w:w="2777" w:type="dxa"/>
            <w:tcBorders>
              <w:top w:val="single" w:sz="4" w:space="0" w:color="000000"/>
              <w:left w:val="nil"/>
              <w:bottom w:val="single" w:sz="4" w:space="0" w:color="000000"/>
              <w:right w:val="nil"/>
            </w:tcBorders>
          </w:tcPr>
          <w:p w:rsidR="00CB0F64" w:rsidRDefault="00CB0F64" w:rsidP="00CB0F64">
            <w:pPr>
              <w:spacing w:line="259" w:lineRule="auto"/>
              <w:ind w:left="108"/>
            </w:pPr>
            <w:r>
              <w:t xml:space="preserve">Can be easily understood </w:t>
            </w:r>
          </w:p>
        </w:tc>
        <w:tc>
          <w:tcPr>
            <w:tcW w:w="2501" w:type="dxa"/>
            <w:tcBorders>
              <w:top w:val="single" w:sz="4" w:space="0" w:color="000000"/>
              <w:left w:val="nil"/>
              <w:bottom w:val="single" w:sz="4" w:space="0" w:color="000000"/>
              <w:right w:val="nil"/>
            </w:tcBorders>
          </w:tcPr>
          <w:p w:rsidR="00CB0F64" w:rsidRDefault="00CB0F64" w:rsidP="00CB0F64">
            <w:pPr>
              <w:spacing w:line="259" w:lineRule="auto"/>
            </w:pPr>
            <w:r>
              <w:t xml:space="preserve">14 </w:t>
            </w:r>
          </w:p>
        </w:tc>
        <w:tc>
          <w:tcPr>
            <w:tcW w:w="2751" w:type="dxa"/>
            <w:tcBorders>
              <w:top w:val="single" w:sz="4" w:space="0" w:color="000000"/>
              <w:left w:val="nil"/>
              <w:bottom w:val="single" w:sz="4" w:space="0" w:color="000000"/>
              <w:right w:val="nil"/>
            </w:tcBorders>
          </w:tcPr>
          <w:p w:rsidR="00CB0F64" w:rsidRDefault="00CB0F64" w:rsidP="00CB0F64">
            <w:pPr>
              <w:spacing w:line="259" w:lineRule="auto"/>
            </w:pPr>
            <w:r>
              <w:t xml:space="preserve">10 </w:t>
            </w:r>
          </w:p>
        </w:tc>
      </w:tr>
    </w:tbl>
    <w:p w:rsidR="00CB0F64" w:rsidRDefault="00CB0F64" w:rsidP="00CB0F64">
      <w:pPr>
        <w:tabs>
          <w:tab w:val="center" w:pos="2833"/>
          <w:tab w:val="center" w:pos="5389"/>
        </w:tabs>
        <w:spacing w:after="3" w:line="269" w:lineRule="auto"/>
      </w:pPr>
      <w:r>
        <w:t xml:space="preserve">Prestigious </w:t>
      </w:r>
      <w:r>
        <w:tab/>
        <w:t xml:space="preserve">8 </w:t>
      </w:r>
      <w:r>
        <w:tab/>
        <w:t xml:space="preserve">32 </w:t>
      </w:r>
    </w:p>
    <w:p w:rsidR="00CB0F64" w:rsidRDefault="00CB0F64" w:rsidP="00CB0F64">
      <w:pPr>
        <w:spacing w:after="5"/>
        <w:ind w:left="-14"/>
      </w:pPr>
      <w:r>
        <w:rPr>
          <w:rFonts w:ascii="Calibri" w:eastAsia="Calibri" w:hAnsi="Calibri" w:cs="Calibri"/>
          <w:noProof/>
        </w:rPr>
        <mc:AlternateContent>
          <mc:Choice Requires="wpg">
            <w:drawing>
              <wp:inline distT="0" distB="0" distL="0" distR="0" wp14:anchorId="78B8EAE4" wp14:editId="69183592">
                <wp:extent cx="5107813" cy="27432"/>
                <wp:effectExtent l="0" t="0" r="0" b="0"/>
                <wp:docPr id="135742" name="Group 135742"/>
                <wp:cNvGraphicFramePr/>
                <a:graphic xmlns:a="http://schemas.openxmlformats.org/drawingml/2006/main">
                  <a:graphicData uri="http://schemas.microsoft.com/office/word/2010/wordprocessingGroup">
                    <wpg:wgp>
                      <wpg:cNvGrpSpPr/>
                      <wpg:grpSpPr>
                        <a:xfrm>
                          <a:off x="0" y="0"/>
                          <a:ext cx="5107813" cy="27432"/>
                          <a:chOff x="0" y="0"/>
                          <a:chExt cx="5107813" cy="27432"/>
                        </a:xfrm>
                      </wpg:grpSpPr>
                      <wps:wsp>
                        <wps:cNvPr id="149677" name="Shape 149677"/>
                        <wps:cNvSpPr/>
                        <wps:spPr>
                          <a:xfrm>
                            <a:off x="0" y="0"/>
                            <a:ext cx="1704086" cy="27432"/>
                          </a:xfrm>
                          <a:custGeom>
                            <a:avLst/>
                            <a:gdLst/>
                            <a:ahLst/>
                            <a:cxnLst/>
                            <a:rect l="0" t="0" r="0" b="0"/>
                            <a:pathLst>
                              <a:path w="1704086" h="27432">
                                <a:moveTo>
                                  <a:pt x="0" y="0"/>
                                </a:moveTo>
                                <a:lnTo>
                                  <a:pt x="1704086" y="0"/>
                                </a:lnTo>
                                <a:lnTo>
                                  <a:pt x="170408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78" name="Shape 149678"/>
                        <wps:cNvSpPr/>
                        <wps:spPr>
                          <a:xfrm>
                            <a:off x="169506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79" name="Shape 149679"/>
                        <wps:cNvSpPr/>
                        <wps:spPr>
                          <a:xfrm>
                            <a:off x="1722501" y="0"/>
                            <a:ext cx="1569974" cy="27432"/>
                          </a:xfrm>
                          <a:custGeom>
                            <a:avLst/>
                            <a:gdLst/>
                            <a:ahLst/>
                            <a:cxnLst/>
                            <a:rect l="0" t="0" r="0" b="0"/>
                            <a:pathLst>
                              <a:path w="1569974" h="27432">
                                <a:moveTo>
                                  <a:pt x="0" y="0"/>
                                </a:moveTo>
                                <a:lnTo>
                                  <a:pt x="1569974" y="0"/>
                                </a:lnTo>
                                <a:lnTo>
                                  <a:pt x="156997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80" name="Shape 149680"/>
                        <wps:cNvSpPr/>
                        <wps:spPr>
                          <a:xfrm>
                            <a:off x="328333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81" name="Shape 149681"/>
                        <wps:cNvSpPr/>
                        <wps:spPr>
                          <a:xfrm>
                            <a:off x="3310763" y="0"/>
                            <a:ext cx="1797050" cy="27432"/>
                          </a:xfrm>
                          <a:custGeom>
                            <a:avLst/>
                            <a:gdLst/>
                            <a:ahLst/>
                            <a:cxnLst/>
                            <a:rect l="0" t="0" r="0" b="0"/>
                            <a:pathLst>
                              <a:path w="1797050" h="27432">
                                <a:moveTo>
                                  <a:pt x="0" y="0"/>
                                </a:moveTo>
                                <a:lnTo>
                                  <a:pt x="1797050" y="0"/>
                                </a:lnTo>
                                <a:lnTo>
                                  <a:pt x="179705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E1CF6F" id="Group 135742" o:spid="_x0000_s1026" style="width:402.2pt;height:2.15pt;mso-position-horizontal-relative:char;mso-position-vertical-relative:line" coordsize="5107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">
                <v:shape id="Shape 149677" o:spid="_x0000_s1027" style="position:absolute;width:17040;height:274;visibility:visible;mso-wrap-style:square;v-text-anchor:top" coordsize="170408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QSpcQA&#10;AADfAAAADwAAAGRycy9kb3ducmV2LnhtbERPy2rCQBTdF/yH4Qrumkl9mzpKKygFdVErSHeXzG0S&#10;zNwJmTHGv+8IgsvDec+XrSlFQ7UrLCt4i2IQxKnVBWcKjj/r1ykI55E1lpZJwY0cLBedlzkm2l75&#10;m5qDz0QIYZeggtz7KpHSpTkZdJGtiAP3Z2uDPsA6k7rGawg3pezH8VgaLDg05FjRKqf0fLgYBZu+&#10;W592+0/83Tbnxp9mw8Foa5XqdduPdxCeWv8UP9xfOswfzsaTCdz/BAB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EqXEAAAA3wAAAA8AAAAAAAAAAAAAAAAAmAIAAGRycy9k&#10;b3ducmV2LnhtbFBLBQYAAAAABAAEAPUAAACJAwAAAAA=&#10;" path="m,l1704086,r,27432l,27432,,e" fillcolor="black" stroked="f" strokeweight="0">
                  <v:stroke miterlimit="83231f" joinstyle="miter"/>
                  <v:path arrowok="t" textboxrect="0,0,1704086,27432"/>
                </v:shape>
                <v:shape id="Shape 149678" o:spid="_x0000_s1028" style="position:absolute;left:16950;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QhV8QA&#10;AADfAAAADwAAAGRycy9kb3ducmV2LnhtbERPTU/CQBC9m/gfNkPiTbZFUqSwEENi1OiFSjgP3aFt&#10;6M423ZWWf+8cTDy+vO/1dnStulIfGs8G0mkCirj0tuHKwOH79fEZVIjIFlvPZOBGAbab+7s15tYP&#10;vKdrESslIRxyNFDH2OVah7Imh2HqO2Lhzr53GAX2lbY9DhLuWj1Lkkw7bFgaauxoV1N5KX6cgWNx&#10;St+y4wfv03GwOntaXL7ST2MeJuPLClSkMf6L/9zvVubPl9lCBssfAa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EIVfEAAAA3wAAAA8AAAAAAAAAAAAAAAAAmAIAAGRycy9k&#10;b3ducmV2LnhtbFBLBQYAAAAABAAEAPUAAACJAwAAAAA=&#10;" path="m,l27432,r,27432l,27432,,e" fillcolor="black" stroked="f" strokeweight="0">
                  <v:stroke miterlimit="83231f" joinstyle="miter"/>
                  <v:path arrowok="t" textboxrect="0,0,27432,27432"/>
                </v:shape>
                <v:shape id="Shape 149679" o:spid="_x0000_s1029" style="position:absolute;left:17225;width:15699;height:274;visibility:visible;mso-wrap-style:square;v-text-anchor:top" coordsize="156997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nuZMMA&#10;AADfAAAADwAAAGRycy9kb3ducmV2LnhtbERPXWvCMBR9H+w/hDvYy9B0MjpbjSJDoY9Oy56vzbUt&#10;NjclybT992Yg7PFwvpfrwXTiSs63lhW8TxMQxJXVLdcKyuNuMgfhA7LGzjIpGMnDevX8tMRc2xt/&#10;0/UQahFD2OeooAmhz6X0VUMG/dT2xJE7W2cwROhqqR3eYrjp5CxJUmmw5djQYE9fDVWXw69RkG3L&#10;7Vvhh7HehLH0J/dT7NOZUq8vw2YBItAQ/sUPd6Hj/I8s/czg708E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nuZMMAAADfAAAADwAAAAAAAAAAAAAAAACYAgAAZHJzL2Rv&#10;d25yZXYueG1sUEsFBgAAAAAEAAQA9QAAAIgDAAAAAA==&#10;" path="m,l1569974,r,27432l,27432,,e" fillcolor="black" stroked="f" strokeweight="0">
                  <v:stroke miterlimit="83231f" joinstyle="miter"/>
                  <v:path arrowok="t" textboxrect="0,0,1569974,27432"/>
                </v:shape>
                <v:shape id="Shape 149680" o:spid="_x0000_s1030" style="position:absolute;left:32833;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ddsQA&#10;AADfAAAADwAAAGRycy9kb3ducmV2LnhtbERPTU/CQBC9m/gfNmPiTbZVU6GwEGNilOiFQjgP3aFt&#10;6M423ZWWf88cSDy+vO/FanStOlMfGs8G0kkCirj0tuHKwG77+TQFFSKyxdYzGbhQgNXy/m6BufUD&#10;b+hcxEpJCIccDdQxdrnWoazJYZj4jli4o+8dRoF9pW2Pg4S7Vj8nSaYdNiwNNXb0UVN5Kv6cgX1x&#10;SL+y/Zo36ThYnb28nX7TH2MeH8b3OahIY/wX39zfVua/zrKpPJA/AkA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nXXbEAAAA3wAAAA8AAAAAAAAAAAAAAAAAmAIAAGRycy9k&#10;b3ducmV2LnhtbFBLBQYAAAAABAAEAPUAAACJAwAAAAA=&#10;" path="m,l27432,r,27432l,27432,,e" fillcolor="black" stroked="f" strokeweight="0">
                  <v:stroke miterlimit="83231f" joinstyle="miter"/>
                  <v:path arrowok="t" textboxrect="0,0,27432,27432"/>
                </v:shape>
                <v:shape id="Shape 149681" o:spid="_x0000_s1031" style="position:absolute;left:33107;width:17971;height:274;visibility:visible;mso-wrap-style:square;v-text-anchor:top" coordsize="179705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qcMA&#10;AADfAAAADwAAAGRycy9kb3ducmV2LnhtbERPXWvCMBR9F/wP4Qp701Q3RKtRZDBxT5tVfL4016bY&#10;3JQmtnW/fhkMfDyc7/W2t5VoqfGlYwXTSQKCOHe65ELB+fQxXoDwAVlj5ZgUPMjDdjMcrDHVruMj&#10;tVkoRAxhn6ICE0KdSulzQxb9xNXEkbu6xmKIsCmkbrCL4baSsySZS4slxwaDNb0bym/Z3Sr4emRZ&#10;a2do9qfv/LU6JJ8/3aVW6mXU71YgAvXhKf53H3Sc/7acL6bw9ycC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e/qcMAAADfAAAADwAAAAAAAAAAAAAAAACYAgAAZHJzL2Rv&#10;d25yZXYueG1sUEsFBgAAAAAEAAQA9QAAAIgDAAAAAA==&#10;" path="m,l1797050,r,27432l,27432,,e" fillcolor="black" stroked="f" strokeweight="0">
                  <v:stroke miterlimit="83231f" joinstyle="miter"/>
                  <v:path arrowok="t" textboxrect="0,0,1797050,27432"/>
                </v:shape>
                <w10:anchorlock/>
              </v:group>
            </w:pict>
          </mc:Fallback>
        </mc:AlternateContent>
      </w:r>
    </w:p>
    <w:p w:rsidR="00CB0F64" w:rsidRDefault="00CB0F64" w:rsidP="00CB0F64">
      <w:pPr>
        <w:spacing w:after="130"/>
      </w:pPr>
      <w:r>
        <w:t xml:space="preserve">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Here are some participants</w:t>
      </w:r>
      <w:r w:rsidRPr="009A7148">
        <w:rPr>
          <w:rFonts w:ascii="Segoe UI Semilight" w:hAnsi="Segoe UI Semilight" w:cs="Segoe UI Semilight"/>
        </w:rPr>
        <w:t>‟</w:t>
      </w:r>
      <w:r w:rsidRPr="009A7148">
        <w:rPr>
          <w:rFonts w:asciiTheme="majorBidi" w:hAnsiTheme="majorBidi" w:cstheme="majorBidi"/>
        </w:rPr>
        <w:t xml:space="preserve"> remarks regarding the preference of </w:t>
      </w:r>
      <w:proofErr w:type="gramStart"/>
      <w:r w:rsidRPr="009A7148">
        <w:rPr>
          <w:rFonts w:asciiTheme="majorBidi" w:hAnsiTheme="majorBidi" w:cstheme="majorBidi"/>
        </w:rPr>
        <w:t>a</w:t>
      </w:r>
      <w:proofErr w:type="gramEnd"/>
      <w:r w:rsidRPr="009A7148">
        <w:rPr>
          <w:rFonts w:asciiTheme="majorBidi" w:hAnsiTheme="majorBidi" w:cstheme="majorBidi"/>
        </w:rPr>
        <w:t xml:space="preserve"> </w:t>
      </w:r>
      <w:proofErr w:type="spellStart"/>
      <w:r w:rsidRPr="009A7148">
        <w:rPr>
          <w:rFonts w:asciiTheme="majorBidi" w:hAnsiTheme="majorBidi" w:cstheme="majorBidi"/>
        </w:rPr>
        <w:t>NSbased</w:t>
      </w:r>
      <w:proofErr w:type="spellEnd"/>
      <w:r w:rsidRPr="009A7148">
        <w:rPr>
          <w:rFonts w:asciiTheme="majorBidi" w:hAnsiTheme="majorBidi" w:cstheme="majorBidi"/>
        </w:rPr>
        <w:t xml:space="preserve"> standard.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lastRenderedPageBreak/>
        <w:t xml:space="preserve">Turkish (28): I </w:t>
      </w:r>
      <w:proofErr w:type="spellStart"/>
      <w:r w:rsidRPr="009A7148">
        <w:rPr>
          <w:rFonts w:asciiTheme="majorBidi" w:hAnsiTheme="majorBidi" w:cstheme="majorBidi"/>
        </w:rPr>
        <w:t>don</w:t>
      </w:r>
      <w:r w:rsidRPr="009A7148">
        <w:rPr>
          <w:rFonts w:ascii="Segoe UI Semilight" w:hAnsi="Segoe UI Semilight" w:cs="Segoe UI Semilight"/>
        </w:rPr>
        <w:t>‟</w:t>
      </w:r>
      <w:r w:rsidRPr="009A7148">
        <w:rPr>
          <w:rFonts w:asciiTheme="majorBidi" w:hAnsiTheme="majorBidi" w:cstheme="majorBidi"/>
        </w:rPr>
        <w:t>t</w:t>
      </w:r>
      <w:proofErr w:type="spellEnd"/>
      <w:r w:rsidRPr="009A7148">
        <w:rPr>
          <w:rFonts w:asciiTheme="majorBidi" w:hAnsiTheme="majorBidi" w:cstheme="majorBidi"/>
        </w:rPr>
        <w:t xml:space="preserve"> like to be understood as a non-native speaker when I speak English.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Iranian (34): </w:t>
      </w:r>
      <w:proofErr w:type="spellStart"/>
      <w:r w:rsidRPr="009A7148">
        <w:rPr>
          <w:rFonts w:asciiTheme="majorBidi" w:hAnsiTheme="majorBidi" w:cstheme="majorBidi"/>
        </w:rPr>
        <w:t>It</w:t>
      </w:r>
      <w:r w:rsidRPr="009A7148">
        <w:rPr>
          <w:rFonts w:ascii="Segoe UI Semilight" w:hAnsi="Segoe UI Semilight" w:cs="Segoe UI Semilight"/>
        </w:rPr>
        <w:t>‟</w:t>
      </w:r>
      <w:r w:rsidRPr="009A7148">
        <w:rPr>
          <w:rFonts w:asciiTheme="majorBidi" w:hAnsiTheme="majorBidi" w:cstheme="majorBidi"/>
        </w:rPr>
        <w:t>s</w:t>
      </w:r>
      <w:proofErr w:type="spellEnd"/>
      <w:r w:rsidRPr="009A7148">
        <w:rPr>
          <w:rFonts w:asciiTheme="majorBidi" w:hAnsiTheme="majorBidi" w:cstheme="majorBidi"/>
        </w:rPr>
        <w:t xml:space="preserve"> more prestigious when you speak like native speakers and this </w:t>
      </w:r>
      <w:proofErr w:type="spellStart"/>
      <w:r w:rsidRPr="009A7148">
        <w:rPr>
          <w:rFonts w:asciiTheme="majorBidi" w:hAnsiTheme="majorBidi" w:cstheme="majorBidi"/>
        </w:rPr>
        <w:t>wouldn</w:t>
      </w:r>
      <w:r w:rsidRPr="009A7148">
        <w:rPr>
          <w:rFonts w:ascii="Segoe UI Semilight" w:hAnsi="Segoe UI Semilight" w:cs="Segoe UI Semilight"/>
        </w:rPr>
        <w:t>‟</w:t>
      </w:r>
      <w:r w:rsidRPr="009A7148">
        <w:rPr>
          <w:rFonts w:asciiTheme="majorBidi" w:hAnsiTheme="majorBidi" w:cstheme="majorBidi"/>
        </w:rPr>
        <w:t>t</w:t>
      </w:r>
      <w:proofErr w:type="spellEnd"/>
      <w:r w:rsidRPr="009A7148">
        <w:rPr>
          <w:rFonts w:asciiTheme="majorBidi" w:hAnsiTheme="majorBidi" w:cstheme="majorBidi"/>
        </w:rPr>
        <w:t xml:space="preserve"> happen until I speak like a native.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Some reasons by participants supporting their own </w:t>
      </w:r>
      <w:proofErr w:type="spellStart"/>
      <w:r w:rsidRPr="009A7148">
        <w:rPr>
          <w:rFonts w:asciiTheme="majorBidi" w:hAnsiTheme="majorBidi" w:cstheme="majorBidi"/>
        </w:rPr>
        <w:t>country</w:t>
      </w:r>
      <w:r w:rsidRPr="009A7148">
        <w:rPr>
          <w:rFonts w:ascii="Segoe UI Semilight" w:hAnsi="Segoe UI Semilight" w:cs="Segoe UI Semilight"/>
        </w:rPr>
        <w:t>‟</w:t>
      </w:r>
      <w:r w:rsidRPr="009A7148">
        <w:rPr>
          <w:rFonts w:asciiTheme="majorBidi" w:hAnsiTheme="majorBidi" w:cstheme="majorBidi"/>
        </w:rPr>
        <w:t>s</w:t>
      </w:r>
      <w:proofErr w:type="spellEnd"/>
      <w:r w:rsidRPr="009A7148">
        <w:rPr>
          <w:rFonts w:asciiTheme="majorBidi" w:hAnsiTheme="majorBidi" w:cstheme="majorBidi"/>
        </w:rPr>
        <w:t xml:space="preserve"> accent can be mentioned as follow: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Malaysian (50): </w:t>
      </w:r>
      <w:proofErr w:type="spellStart"/>
      <w:r w:rsidRPr="009A7148">
        <w:rPr>
          <w:rFonts w:asciiTheme="majorBidi" w:hAnsiTheme="majorBidi" w:cstheme="majorBidi"/>
        </w:rPr>
        <w:t>I</w:t>
      </w:r>
      <w:r w:rsidRPr="009A7148">
        <w:rPr>
          <w:rFonts w:ascii="Segoe UI Semilight" w:hAnsi="Segoe UI Semilight" w:cs="Segoe UI Semilight"/>
        </w:rPr>
        <w:t>‟</w:t>
      </w:r>
      <w:r w:rsidRPr="009A7148">
        <w:rPr>
          <w:rFonts w:asciiTheme="majorBidi" w:hAnsiTheme="majorBidi" w:cstheme="majorBidi"/>
        </w:rPr>
        <w:t>m</w:t>
      </w:r>
      <w:proofErr w:type="spellEnd"/>
      <w:r w:rsidRPr="009A7148">
        <w:rPr>
          <w:rFonts w:asciiTheme="majorBidi" w:hAnsiTheme="majorBidi" w:cstheme="majorBidi"/>
        </w:rPr>
        <w:t xml:space="preserve"> comfortable with it when I speak English with the accent of my own country.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Indian (14): English is for communication and I have no problem when I speak English with my friends from different countries.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Indian (44): It is better to speak a language the way it is originally spoken.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Interviews with some native teachers revealed this interesting point that clarity and intelligibility should be the focus of attention for English learners: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American (20): English is an international language, there are more nonnative speakers of English then there are native so why should one accent prevail over another. Further, a clear neutral accent is important.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British (48): In my opinion we also must consider that with increased globalization, with exposure to a variety of places and cultures, it may not be possible anymore to simplify the choices of English accent to "American" and "British".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British (36): They main thing is intelligibility. Here in the US, obviously Standard American English (SAE). In the UK, RP, in Australia, Australian English, and so on and so forth. Actually, if a NNSE intends to stay in particular region of one of those countries, then of course, he/she can and should learn the regional accent. Here, I am talking about the mode of instruction. It is completely fine that some learners speak with a less native-like accent.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Upon closer scrutiny of those participants whose preferred English accent is a NS-based one, it can be understood that it seems more beautiful for most Iranian and Turkish learners to have American accent while most Indians and Malaysians like to have British accent.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Q.4 asks participants preferred identity when speaking English. In case of Indian and Malaysian participants as members of outer circle, their remarks are indicative of a concern for both native-like English proficiency and their Indian and Malaysian identities as symbolized by a native-like accent.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Indian (6): To interact with non-native speakers I speak Indian accent, to talk with foreigners I speak with native accent.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Malaysian (8): English is a tool for communication. As a person, I feel very strongly that </w:t>
      </w:r>
      <w:proofErr w:type="spellStart"/>
      <w:r w:rsidRPr="009A7148">
        <w:rPr>
          <w:rFonts w:asciiTheme="majorBidi" w:hAnsiTheme="majorBidi" w:cstheme="majorBidi"/>
        </w:rPr>
        <w:t>I</w:t>
      </w:r>
      <w:r w:rsidRPr="009A7148">
        <w:rPr>
          <w:rFonts w:ascii="Segoe UI Semilight" w:hAnsi="Segoe UI Semilight" w:cs="Segoe UI Semilight"/>
        </w:rPr>
        <w:t>‟</w:t>
      </w:r>
      <w:r w:rsidRPr="009A7148">
        <w:rPr>
          <w:rFonts w:asciiTheme="majorBidi" w:hAnsiTheme="majorBidi" w:cstheme="majorBidi"/>
        </w:rPr>
        <w:t>m</w:t>
      </w:r>
      <w:proofErr w:type="spellEnd"/>
      <w:r w:rsidRPr="009A7148">
        <w:rPr>
          <w:rFonts w:asciiTheme="majorBidi" w:hAnsiTheme="majorBidi" w:cstheme="majorBidi"/>
        </w:rPr>
        <w:t xml:space="preserve"> Malaysian though </w:t>
      </w:r>
      <w:proofErr w:type="spellStart"/>
      <w:r w:rsidRPr="009A7148">
        <w:rPr>
          <w:rFonts w:asciiTheme="majorBidi" w:hAnsiTheme="majorBidi" w:cstheme="majorBidi"/>
        </w:rPr>
        <w:t>I</w:t>
      </w:r>
      <w:r w:rsidRPr="009A7148">
        <w:rPr>
          <w:rFonts w:ascii="Segoe UI Semilight" w:hAnsi="Segoe UI Semilight" w:cs="Segoe UI Semilight"/>
        </w:rPr>
        <w:t>‟</w:t>
      </w:r>
      <w:r w:rsidRPr="009A7148">
        <w:rPr>
          <w:rFonts w:asciiTheme="majorBidi" w:hAnsiTheme="majorBidi" w:cstheme="majorBidi"/>
        </w:rPr>
        <w:t>m</w:t>
      </w:r>
      <w:proofErr w:type="spellEnd"/>
      <w:r w:rsidRPr="009A7148">
        <w:rPr>
          <w:rFonts w:asciiTheme="majorBidi" w:hAnsiTheme="majorBidi" w:cstheme="majorBidi"/>
        </w:rPr>
        <w:t xml:space="preserve"> fluent in English.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Indian (16): As far as smooth communication takes place I </w:t>
      </w:r>
      <w:proofErr w:type="spellStart"/>
      <w:r w:rsidRPr="009A7148">
        <w:rPr>
          <w:rFonts w:asciiTheme="majorBidi" w:hAnsiTheme="majorBidi" w:cstheme="majorBidi"/>
        </w:rPr>
        <w:t>wouldn</w:t>
      </w:r>
      <w:r w:rsidRPr="009A7148">
        <w:rPr>
          <w:rFonts w:ascii="Segoe UI Semilight" w:hAnsi="Segoe UI Semilight" w:cs="Segoe UI Semilight"/>
        </w:rPr>
        <w:t>‟</w:t>
      </w:r>
      <w:r w:rsidRPr="009A7148">
        <w:rPr>
          <w:rFonts w:asciiTheme="majorBidi" w:hAnsiTheme="majorBidi" w:cstheme="majorBidi"/>
        </w:rPr>
        <w:t>t</w:t>
      </w:r>
      <w:proofErr w:type="spellEnd"/>
      <w:r w:rsidRPr="009A7148">
        <w:rPr>
          <w:rFonts w:asciiTheme="majorBidi" w:hAnsiTheme="majorBidi" w:cstheme="majorBidi"/>
        </w:rPr>
        <w:t xml:space="preserve"> mind how I am sounding but I can have both pronunciation.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In case of Iranian and Turkish learners, the orientation is toward speaking with a native accent. Majority of expanding circle participants (above 77%) found it important to sound like native speakers of English when speak English. These are some comments by expanding-circle participants: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Iranian (4): I know it is difficult to speak like a native speaker but I want to sound like native speakers of English in order to communicate well.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Turkish (32): I want to have a real native accent and I try to have it with trying more and more.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Iranian (44): It is more prestigious to speak English with native accent and I can attract more the attention of others when I interact with them.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Majority of native participants also put emphasis on keeping your own identity in communication with other English speakers.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American (22): Learning English is not important because it is English, learning English is important because it is the world's lingua franca-for better, or for worse. Now, in the </w:t>
      </w:r>
      <w:proofErr w:type="spellStart"/>
      <w:r w:rsidRPr="009A7148">
        <w:rPr>
          <w:rFonts w:asciiTheme="majorBidi" w:hAnsiTheme="majorBidi" w:cstheme="majorBidi"/>
        </w:rPr>
        <w:t>glocal</w:t>
      </w:r>
      <w:proofErr w:type="spellEnd"/>
      <w:r w:rsidRPr="009A7148">
        <w:rPr>
          <w:rFonts w:asciiTheme="majorBidi" w:hAnsiTheme="majorBidi" w:cstheme="majorBidi"/>
        </w:rPr>
        <w:t xml:space="preserve"> world, </w:t>
      </w:r>
      <w:proofErr w:type="spellStart"/>
      <w:r w:rsidRPr="009A7148">
        <w:rPr>
          <w:rFonts w:asciiTheme="majorBidi" w:hAnsiTheme="majorBidi" w:cstheme="majorBidi"/>
        </w:rPr>
        <w:t>it</w:t>
      </w:r>
      <w:r w:rsidRPr="009A7148">
        <w:rPr>
          <w:rFonts w:ascii="Segoe UI Semilight" w:hAnsi="Segoe UI Semilight" w:cs="Segoe UI Semilight"/>
        </w:rPr>
        <w:t>‟</w:t>
      </w:r>
      <w:r w:rsidRPr="009A7148">
        <w:rPr>
          <w:rFonts w:asciiTheme="majorBidi" w:hAnsiTheme="majorBidi" w:cstheme="majorBidi"/>
        </w:rPr>
        <w:t>s</w:t>
      </w:r>
      <w:proofErr w:type="spellEnd"/>
      <w:r w:rsidRPr="009A7148">
        <w:rPr>
          <w:rFonts w:asciiTheme="majorBidi" w:hAnsiTheme="majorBidi" w:cstheme="majorBidi"/>
        </w:rPr>
        <w:t xml:space="preserve"> necessary to keep their own identity.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lastRenderedPageBreak/>
        <w:t xml:space="preserve">British (30): If possible, learners should do their best to demonstrate their own identity.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Learners of outer-circle and expanding-circle were also asked about the ownership of English. In case of expanding circle learners, about 70% selected native speaker; and 8.3 % selected those nations who use English as an international language. 5% chose bilinguals (“those whose mother tongue is another language, but have grown up using English as well”). Only 6.7 % said </w:t>
      </w:r>
    </w:p>
    <w:p w:rsidR="00CB0F64" w:rsidRDefault="00CB0F64" w:rsidP="00CB0F64">
      <w:pPr>
        <w:spacing w:after="217"/>
        <w:ind w:left="-5" w:hanging="10"/>
      </w:pPr>
      <w:r>
        <w:rPr>
          <w:i/>
        </w:rPr>
        <w:t xml:space="preserve">Table 5 </w:t>
      </w:r>
    </w:p>
    <w:p w:rsidR="00CB0F64" w:rsidRDefault="00CB0F64" w:rsidP="00CB0F64">
      <w:pPr>
        <w:spacing w:after="3"/>
        <w:ind w:left="-5" w:hanging="10"/>
      </w:pPr>
      <w:r>
        <w:t xml:space="preserve"> </w:t>
      </w:r>
      <w:r>
        <w:rPr>
          <w:i/>
        </w:rPr>
        <w:t xml:space="preserve">Participants’ preferred identity when speaking English </w:t>
      </w:r>
    </w:p>
    <w:tbl>
      <w:tblPr>
        <w:tblStyle w:val="TableGrid"/>
        <w:tblW w:w="8152" w:type="dxa"/>
        <w:tblInd w:w="-122" w:type="dxa"/>
        <w:tblCellMar>
          <w:top w:w="5" w:type="dxa"/>
          <w:right w:w="55" w:type="dxa"/>
        </w:tblCellMar>
        <w:tblLook w:val="04A0" w:firstRow="1" w:lastRow="0" w:firstColumn="1" w:lastColumn="0" w:noHBand="0" w:noVBand="1"/>
      </w:tblPr>
      <w:tblGrid>
        <w:gridCol w:w="805"/>
        <w:gridCol w:w="2571"/>
        <w:gridCol w:w="1248"/>
        <w:gridCol w:w="1363"/>
        <w:gridCol w:w="1119"/>
        <w:gridCol w:w="1046"/>
      </w:tblGrid>
      <w:tr w:rsidR="00CB0F64" w:rsidTr="00CB0F64">
        <w:trPr>
          <w:trHeight w:val="929"/>
        </w:trPr>
        <w:tc>
          <w:tcPr>
            <w:tcW w:w="804" w:type="dxa"/>
            <w:tcBorders>
              <w:top w:val="single" w:sz="17" w:space="0" w:color="000000"/>
              <w:left w:val="nil"/>
              <w:bottom w:val="single" w:sz="4" w:space="0" w:color="000000"/>
              <w:right w:val="nil"/>
            </w:tcBorders>
          </w:tcPr>
          <w:p w:rsidR="00CB0F64" w:rsidRDefault="00CB0F64" w:rsidP="00CB0F64">
            <w:pPr>
              <w:spacing w:line="259" w:lineRule="auto"/>
              <w:ind w:left="122"/>
            </w:pPr>
            <w:r>
              <w:t xml:space="preserve">Q.4 </w:t>
            </w:r>
          </w:p>
        </w:tc>
        <w:tc>
          <w:tcPr>
            <w:tcW w:w="2571" w:type="dxa"/>
            <w:tcBorders>
              <w:top w:val="single" w:sz="17" w:space="0" w:color="000000"/>
              <w:left w:val="nil"/>
              <w:bottom w:val="single" w:sz="4" w:space="0" w:color="000000"/>
              <w:right w:val="nil"/>
            </w:tcBorders>
          </w:tcPr>
          <w:p w:rsidR="00CB0F64" w:rsidRDefault="00CB0F64" w:rsidP="00CB0F64">
            <w:pPr>
              <w:spacing w:line="259" w:lineRule="auto"/>
            </w:pPr>
            <w:r>
              <w:t xml:space="preserve">My </w:t>
            </w:r>
            <w:r>
              <w:tab/>
              <w:t xml:space="preserve">preferred </w:t>
            </w:r>
            <w:r>
              <w:tab/>
              <w:t xml:space="preserve">identity when speaking English </w:t>
            </w:r>
          </w:p>
        </w:tc>
        <w:tc>
          <w:tcPr>
            <w:tcW w:w="1248" w:type="dxa"/>
            <w:tcBorders>
              <w:top w:val="single" w:sz="17" w:space="0" w:color="000000"/>
              <w:left w:val="nil"/>
              <w:bottom w:val="single" w:sz="4" w:space="0" w:color="000000"/>
              <w:right w:val="nil"/>
            </w:tcBorders>
          </w:tcPr>
          <w:p w:rsidR="00CB0F64" w:rsidRDefault="00CB0F64" w:rsidP="00CB0F64">
            <w:pPr>
              <w:spacing w:line="259" w:lineRule="auto"/>
            </w:pPr>
            <w:r>
              <w:t xml:space="preserve">Indian Learners </w:t>
            </w:r>
          </w:p>
        </w:tc>
        <w:tc>
          <w:tcPr>
            <w:tcW w:w="1363" w:type="dxa"/>
            <w:tcBorders>
              <w:top w:val="single" w:sz="17" w:space="0" w:color="000000"/>
              <w:left w:val="nil"/>
              <w:bottom w:val="single" w:sz="4" w:space="0" w:color="000000"/>
              <w:right w:val="nil"/>
            </w:tcBorders>
          </w:tcPr>
          <w:p w:rsidR="00CB0F64" w:rsidRDefault="00CB0F64" w:rsidP="00CB0F64">
            <w:pPr>
              <w:spacing w:line="259" w:lineRule="auto"/>
            </w:pPr>
            <w:r>
              <w:t xml:space="preserve">Malaysian Learners </w:t>
            </w:r>
          </w:p>
        </w:tc>
        <w:tc>
          <w:tcPr>
            <w:tcW w:w="1119" w:type="dxa"/>
            <w:tcBorders>
              <w:top w:val="single" w:sz="17" w:space="0" w:color="000000"/>
              <w:left w:val="nil"/>
              <w:bottom w:val="single" w:sz="4" w:space="0" w:color="000000"/>
              <w:right w:val="nil"/>
            </w:tcBorders>
          </w:tcPr>
          <w:p w:rsidR="00CB0F64" w:rsidRDefault="00CB0F64" w:rsidP="00CB0F64">
            <w:pPr>
              <w:spacing w:line="259" w:lineRule="auto"/>
            </w:pPr>
            <w:r>
              <w:t xml:space="preserve">Iranian Learners </w:t>
            </w:r>
          </w:p>
        </w:tc>
        <w:tc>
          <w:tcPr>
            <w:tcW w:w="1046" w:type="dxa"/>
            <w:tcBorders>
              <w:top w:val="single" w:sz="17" w:space="0" w:color="000000"/>
              <w:left w:val="nil"/>
              <w:bottom w:val="single" w:sz="4" w:space="0" w:color="000000"/>
              <w:right w:val="nil"/>
            </w:tcBorders>
          </w:tcPr>
          <w:p w:rsidR="00CB0F64" w:rsidRDefault="00CB0F64" w:rsidP="00CB0F64">
            <w:pPr>
              <w:spacing w:after="173" w:line="259" w:lineRule="auto"/>
            </w:pPr>
            <w:r>
              <w:t xml:space="preserve">Turkish </w:t>
            </w:r>
          </w:p>
          <w:p w:rsidR="00CB0F64" w:rsidRDefault="00CB0F64" w:rsidP="00CB0F64">
            <w:pPr>
              <w:spacing w:line="259" w:lineRule="auto"/>
            </w:pPr>
            <w:r>
              <w:t xml:space="preserve">Learners </w:t>
            </w:r>
          </w:p>
        </w:tc>
      </w:tr>
      <w:tr w:rsidR="00CB0F64" w:rsidTr="00CB0F64">
        <w:trPr>
          <w:trHeight w:val="1625"/>
        </w:trPr>
        <w:tc>
          <w:tcPr>
            <w:tcW w:w="804" w:type="dxa"/>
            <w:tcBorders>
              <w:top w:val="single" w:sz="4" w:space="0" w:color="000000"/>
              <w:left w:val="nil"/>
              <w:bottom w:val="single" w:sz="4" w:space="0" w:color="000000"/>
              <w:right w:val="nil"/>
            </w:tcBorders>
          </w:tcPr>
          <w:p w:rsidR="00CB0F64" w:rsidRDefault="00CB0F64" w:rsidP="00CB0F64">
            <w:pPr>
              <w:spacing w:line="259" w:lineRule="auto"/>
              <w:ind w:left="122"/>
            </w:pPr>
            <w:r>
              <w:t xml:space="preserve">1 </w:t>
            </w:r>
          </w:p>
        </w:tc>
        <w:tc>
          <w:tcPr>
            <w:tcW w:w="2571" w:type="dxa"/>
            <w:tcBorders>
              <w:top w:val="single" w:sz="4" w:space="0" w:color="000000"/>
              <w:left w:val="nil"/>
              <w:bottom w:val="single" w:sz="4" w:space="0" w:color="000000"/>
              <w:right w:val="nil"/>
            </w:tcBorders>
          </w:tcPr>
          <w:p w:rsidR="00CB0F64" w:rsidRDefault="00CB0F64" w:rsidP="00CB0F64">
            <w:pPr>
              <w:spacing w:line="259" w:lineRule="auto"/>
              <w:ind w:right="157"/>
            </w:pPr>
            <w:r>
              <w:t xml:space="preserve">I want to keep my own </w:t>
            </w:r>
            <w:proofErr w:type="spellStart"/>
            <w:r>
              <w:t>country‟s</w:t>
            </w:r>
            <w:proofErr w:type="spellEnd"/>
            <w:r>
              <w:t xml:space="preserve"> accent –not a native speaker of </w:t>
            </w:r>
            <w:proofErr w:type="spellStart"/>
            <w:r>
              <w:t>Englishso</w:t>
            </w:r>
            <w:proofErr w:type="spellEnd"/>
            <w:r>
              <w:t xml:space="preserve"> long as others can understand me. </w:t>
            </w:r>
          </w:p>
        </w:tc>
        <w:tc>
          <w:tcPr>
            <w:tcW w:w="1248" w:type="dxa"/>
            <w:tcBorders>
              <w:top w:val="single" w:sz="4" w:space="0" w:color="000000"/>
              <w:left w:val="nil"/>
              <w:bottom w:val="single" w:sz="4" w:space="0" w:color="000000"/>
              <w:right w:val="nil"/>
            </w:tcBorders>
          </w:tcPr>
          <w:p w:rsidR="00CB0F64" w:rsidRDefault="00CB0F64" w:rsidP="00CB0F64">
            <w:pPr>
              <w:spacing w:line="259" w:lineRule="auto"/>
            </w:pPr>
            <w:r>
              <w:t xml:space="preserve">32 (72.7%) </w:t>
            </w:r>
          </w:p>
        </w:tc>
        <w:tc>
          <w:tcPr>
            <w:tcW w:w="1363" w:type="dxa"/>
            <w:tcBorders>
              <w:top w:val="single" w:sz="4" w:space="0" w:color="000000"/>
              <w:left w:val="nil"/>
              <w:bottom w:val="single" w:sz="4" w:space="0" w:color="000000"/>
              <w:right w:val="nil"/>
            </w:tcBorders>
          </w:tcPr>
          <w:p w:rsidR="00CB0F64" w:rsidRDefault="00CB0F64" w:rsidP="00CB0F64">
            <w:pPr>
              <w:spacing w:after="175" w:line="259" w:lineRule="auto"/>
            </w:pPr>
            <w:r>
              <w:t xml:space="preserve">30  </w:t>
            </w:r>
          </w:p>
          <w:p w:rsidR="00CB0F64" w:rsidRDefault="00CB0F64" w:rsidP="00CB0F64">
            <w:pPr>
              <w:spacing w:line="259" w:lineRule="auto"/>
            </w:pPr>
            <w:r>
              <w:t xml:space="preserve">(68.2%)  </w:t>
            </w:r>
          </w:p>
        </w:tc>
        <w:tc>
          <w:tcPr>
            <w:tcW w:w="1119" w:type="dxa"/>
            <w:tcBorders>
              <w:top w:val="single" w:sz="4" w:space="0" w:color="000000"/>
              <w:left w:val="nil"/>
              <w:bottom w:val="single" w:sz="4" w:space="0" w:color="000000"/>
              <w:right w:val="nil"/>
            </w:tcBorders>
          </w:tcPr>
          <w:p w:rsidR="00CB0F64" w:rsidRDefault="00CB0F64" w:rsidP="00CB0F64">
            <w:pPr>
              <w:spacing w:line="259" w:lineRule="auto"/>
            </w:pPr>
            <w:r>
              <w:t xml:space="preserve">6 (15.5%) </w:t>
            </w:r>
          </w:p>
        </w:tc>
        <w:tc>
          <w:tcPr>
            <w:tcW w:w="1046" w:type="dxa"/>
            <w:tcBorders>
              <w:top w:val="single" w:sz="4" w:space="0" w:color="000000"/>
              <w:left w:val="nil"/>
              <w:bottom w:val="single" w:sz="4" w:space="0" w:color="000000"/>
              <w:right w:val="nil"/>
            </w:tcBorders>
          </w:tcPr>
          <w:p w:rsidR="00CB0F64" w:rsidRDefault="00CB0F64" w:rsidP="00CB0F64">
            <w:pPr>
              <w:spacing w:line="259" w:lineRule="auto"/>
            </w:pPr>
            <w:r>
              <w:t xml:space="preserve">8 (20.00%) </w:t>
            </w:r>
          </w:p>
        </w:tc>
      </w:tr>
      <w:tr w:rsidR="00CB0F64" w:rsidTr="00CB0F64">
        <w:trPr>
          <w:trHeight w:val="912"/>
        </w:trPr>
        <w:tc>
          <w:tcPr>
            <w:tcW w:w="804" w:type="dxa"/>
            <w:tcBorders>
              <w:top w:val="single" w:sz="4" w:space="0" w:color="000000"/>
              <w:left w:val="nil"/>
              <w:bottom w:val="single" w:sz="4" w:space="0" w:color="000000"/>
              <w:right w:val="nil"/>
            </w:tcBorders>
          </w:tcPr>
          <w:p w:rsidR="00CB0F64" w:rsidRDefault="00CB0F64" w:rsidP="00CB0F64">
            <w:pPr>
              <w:spacing w:line="259" w:lineRule="auto"/>
              <w:ind w:left="122"/>
            </w:pPr>
            <w:r>
              <w:t xml:space="preserve">2 </w:t>
            </w:r>
          </w:p>
        </w:tc>
        <w:tc>
          <w:tcPr>
            <w:tcW w:w="2571" w:type="dxa"/>
            <w:tcBorders>
              <w:top w:val="single" w:sz="4" w:space="0" w:color="000000"/>
              <w:left w:val="nil"/>
              <w:bottom w:val="single" w:sz="4" w:space="0" w:color="000000"/>
              <w:right w:val="nil"/>
            </w:tcBorders>
          </w:tcPr>
          <w:p w:rsidR="00CB0F64" w:rsidRDefault="00CB0F64" w:rsidP="00CB0F64">
            <w:pPr>
              <w:spacing w:line="259" w:lineRule="auto"/>
            </w:pPr>
            <w:r>
              <w:t xml:space="preserve">I want to sound like a native speaker of English </w:t>
            </w:r>
          </w:p>
        </w:tc>
        <w:tc>
          <w:tcPr>
            <w:tcW w:w="1248" w:type="dxa"/>
            <w:tcBorders>
              <w:top w:val="single" w:sz="4" w:space="0" w:color="000000"/>
              <w:left w:val="nil"/>
              <w:bottom w:val="single" w:sz="4" w:space="0" w:color="000000"/>
              <w:right w:val="nil"/>
            </w:tcBorders>
          </w:tcPr>
          <w:p w:rsidR="00CB0F64" w:rsidRDefault="00CB0F64" w:rsidP="00CB0F64">
            <w:pPr>
              <w:spacing w:line="259" w:lineRule="auto"/>
              <w:ind w:right="146"/>
            </w:pPr>
            <w:proofErr w:type="gramStart"/>
            <w:r>
              <w:t>10  (</w:t>
            </w:r>
            <w:proofErr w:type="gramEnd"/>
            <w:r>
              <w:t xml:space="preserve">22.7%) </w:t>
            </w:r>
          </w:p>
        </w:tc>
        <w:tc>
          <w:tcPr>
            <w:tcW w:w="1363" w:type="dxa"/>
            <w:tcBorders>
              <w:top w:val="single" w:sz="4" w:space="0" w:color="000000"/>
              <w:left w:val="nil"/>
              <w:bottom w:val="single" w:sz="4" w:space="0" w:color="000000"/>
              <w:right w:val="nil"/>
            </w:tcBorders>
          </w:tcPr>
          <w:p w:rsidR="00CB0F64" w:rsidRDefault="00CB0F64" w:rsidP="00CB0F64">
            <w:pPr>
              <w:spacing w:after="175" w:line="259" w:lineRule="auto"/>
            </w:pPr>
            <w:r>
              <w:t xml:space="preserve">10 </w:t>
            </w:r>
          </w:p>
          <w:p w:rsidR="00CB0F64" w:rsidRDefault="00CB0F64" w:rsidP="00CB0F64">
            <w:pPr>
              <w:spacing w:line="259" w:lineRule="auto"/>
            </w:pPr>
            <w:r>
              <w:t xml:space="preserve">(22.7%) </w:t>
            </w:r>
          </w:p>
        </w:tc>
        <w:tc>
          <w:tcPr>
            <w:tcW w:w="1119" w:type="dxa"/>
            <w:tcBorders>
              <w:top w:val="single" w:sz="4" w:space="0" w:color="000000"/>
              <w:left w:val="nil"/>
              <w:bottom w:val="single" w:sz="4" w:space="0" w:color="000000"/>
              <w:right w:val="nil"/>
            </w:tcBorders>
          </w:tcPr>
          <w:p w:rsidR="00CB0F64" w:rsidRDefault="00CB0F64" w:rsidP="00CB0F64">
            <w:pPr>
              <w:spacing w:after="14" w:line="259" w:lineRule="auto"/>
            </w:pPr>
            <w:r>
              <w:t xml:space="preserve">32 </w:t>
            </w:r>
          </w:p>
          <w:p w:rsidR="00CB0F64" w:rsidRDefault="00CB0F64" w:rsidP="00CB0F64">
            <w:pPr>
              <w:spacing w:line="259" w:lineRule="auto"/>
            </w:pPr>
            <w:r>
              <w:t xml:space="preserve">(80.00%) </w:t>
            </w:r>
          </w:p>
        </w:tc>
        <w:tc>
          <w:tcPr>
            <w:tcW w:w="1046" w:type="dxa"/>
            <w:tcBorders>
              <w:top w:val="single" w:sz="4" w:space="0" w:color="000000"/>
              <w:left w:val="nil"/>
              <w:bottom w:val="single" w:sz="4" w:space="0" w:color="000000"/>
              <w:right w:val="nil"/>
            </w:tcBorders>
          </w:tcPr>
          <w:p w:rsidR="00CB0F64" w:rsidRDefault="00CB0F64" w:rsidP="00CB0F64">
            <w:pPr>
              <w:spacing w:after="14" w:line="259" w:lineRule="auto"/>
            </w:pPr>
            <w:r>
              <w:t xml:space="preserve">30 </w:t>
            </w:r>
          </w:p>
          <w:p w:rsidR="00CB0F64" w:rsidRDefault="00CB0F64" w:rsidP="00CB0F64">
            <w:pPr>
              <w:spacing w:line="259" w:lineRule="auto"/>
            </w:pPr>
            <w:r>
              <w:t xml:space="preserve">(75.00%) </w:t>
            </w:r>
          </w:p>
        </w:tc>
      </w:tr>
      <w:tr w:rsidR="00CB0F64" w:rsidTr="00CB0F64">
        <w:trPr>
          <w:trHeight w:val="1363"/>
        </w:trPr>
        <w:tc>
          <w:tcPr>
            <w:tcW w:w="804" w:type="dxa"/>
            <w:tcBorders>
              <w:top w:val="single" w:sz="4" w:space="0" w:color="000000"/>
              <w:left w:val="nil"/>
              <w:bottom w:val="single" w:sz="4" w:space="0" w:color="000000"/>
              <w:right w:val="nil"/>
            </w:tcBorders>
          </w:tcPr>
          <w:p w:rsidR="00CB0F64" w:rsidRDefault="00CB0F64" w:rsidP="00CB0F64">
            <w:pPr>
              <w:spacing w:line="259" w:lineRule="auto"/>
              <w:ind w:left="122"/>
            </w:pPr>
            <w:r>
              <w:t xml:space="preserve">3 </w:t>
            </w:r>
          </w:p>
        </w:tc>
        <w:tc>
          <w:tcPr>
            <w:tcW w:w="2571" w:type="dxa"/>
            <w:tcBorders>
              <w:top w:val="single" w:sz="4" w:space="0" w:color="000000"/>
              <w:left w:val="nil"/>
              <w:bottom w:val="single" w:sz="4" w:space="0" w:color="000000"/>
              <w:right w:val="nil"/>
            </w:tcBorders>
          </w:tcPr>
          <w:p w:rsidR="00CB0F64" w:rsidRDefault="00CB0F64" w:rsidP="00CB0F64">
            <w:pPr>
              <w:spacing w:line="259" w:lineRule="auto"/>
            </w:pPr>
            <w:r>
              <w:t xml:space="preserve">Other (please specify) </w:t>
            </w:r>
          </w:p>
        </w:tc>
        <w:tc>
          <w:tcPr>
            <w:tcW w:w="1248" w:type="dxa"/>
            <w:tcBorders>
              <w:top w:val="single" w:sz="4" w:space="0" w:color="000000"/>
              <w:left w:val="nil"/>
              <w:bottom w:val="single" w:sz="4" w:space="0" w:color="000000"/>
              <w:right w:val="nil"/>
            </w:tcBorders>
          </w:tcPr>
          <w:p w:rsidR="00CB0F64" w:rsidRDefault="00CB0F64" w:rsidP="00CB0F64">
            <w:pPr>
              <w:spacing w:after="175" w:line="259" w:lineRule="auto"/>
            </w:pPr>
            <w:r>
              <w:t xml:space="preserve">2 </w:t>
            </w:r>
          </w:p>
          <w:p w:rsidR="00CB0F64" w:rsidRDefault="00CB0F64" w:rsidP="00CB0F64">
            <w:pPr>
              <w:spacing w:after="175" w:line="259" w:lineRule="auto"/>
            </w:pPr>
            <w:r>
              <w:t xml:space="preserve">(4.5%) </w:t>
            </w:r>
          </w:p>
          <w:p w:rsidR="00CB0F64" w:rsidRDefault="00CB0F64" w:rsidP="00CB0F64">
            <w:pPr>
              <w:spacing w:line="259" w:lineRule="auto"/>
            </w:pPr>
            <w:r>
              <w:t xml:space="preserve"> </w:t>
            </w:r>
          </w:p>
        </w:tc>
        <w:tc>
          <w:tcPr>
            <w:tcW w:w="1363" w:type="dxa"/>
            <w:tcBorders>
              <w:top w:val="single" w:sz="4" w:space="0" w:color="000000"/>
              <w:left w:val="nil"/>
              <w:bottom w:val="single" w:sz="4" w:space="0" w:color="000000"/>
              <w:right w:val="nil"/>
            </w:tcBorders>
          </w:tcPr>
          <w:p w:rsidR="00CB0F64" w:rsidRDefault="00CB0F64" w:rsidP="00CB0F64">
            <w:pPr>
              <w:spacing w:after="175" w:line="259" w:lineRule="auto"/>
            </w:pPr>
            <w:r>
              <w:t xml:space="preserve">4 </w:t>
            </w:r>
          </w:p>
          <w:p w:rsidR="00CB0F64" w:rsidRDefault="00CB0F64" w:rsidP="00CB0F64">
            <w:pPr>
              <w:spacing w:after="175" w:line="259" w:lineRule="auto"/>
            </w:pPr>
            <w:r>
              <w:t xml:space="preserve">(9.1%) </w:t>
            </w:r>
          </w:p>
          <w:p w:rsidR="00CB0F64" w:rsidRDefault="00CB0F64" w:rsidP="00CB0F64">
            <w:pPr>
              <w:spacing w:line="259" w:lineRule="auto"/>
            </w:pPr>
            <w:r>
              <w:t xml:space="preserve"> </w:t>
            </w:r>
          </w:p>
        </w:tc>
        <w:tc>
          <w:tcPr>
            <w:tcW w:w="1119" w:type="dxa"/>
            <w:tcBorders>
              <w:top w:val="single" w:sz="4" w:space="0" w:color="000000"/>
              <w:left w:val="nil"/>
              <w:bottom w:val="single" w:sz="4" w:space="0" w:color="000000"/>
              <w:right w:val="nil"/>
            </w:tcBorders>
          </w:tcPr>
          <w:p w:rsidR="00CB0F64" w:rsidRDefault="00CB0F64" w:rsidP="00CB0F64">
            <w:pPr>
              <w:spacing w:line="259" w:lineRule="auto"/>
            </w:pPr>
            <w:r>
              <w:t xml:space="preserve">2 (5.00%) </w:t>
            </w:r>
          </w:p>
        </w:tc>
        <w:tc>
          <w:tcPr>
            <w:tcW w:w="1046" w:type="dxa"/>
            <w:tcBorders>
              <w:top w:val="single" w:sz="4" w:space="0" w:color="000000"/>
              <w:left w:val="nil"/>
              <w:bottom w:val="single" w:sz="4" w:space="0" w:color="000000"/>
              <w:right w:val="nil"/>
            </w:tcBorders>
          </w:tcPr>
          <w:p w:rsidR="00CB0F64" w:rsidRDefault="00CB0F64" w:rsidP="00CB0F64">
            <w:pPr>
              <w:spacing w:line="259" w:lineRule="auto"/>
              <w:ind w:right="54"/>
            </w:pPr>
            <w:proofErr w:type="gramStart"/>
            <w:r>
              <w:t>2  (</w:t>
            </w:r>
            <w:proofErr w:type="gramEnd"/>
            <w:r>
              <w:t xml:space="preserve">5.00%) </w:t>
            </w:r>
          </w:p>
        </w:tc>
      </w:tr>
      <w:tr w:rsidR="00CB0F64" w:rsidTr="00CB0F64">
        <w:trPr>
          <w:trHeight w:val="771"/>
        </w:trPr>
        <w:tc>
          <w:tcPr>
            <w:tcW w:w="804" w:type="dxa"/>
            <w:tcBorders>
              <w:top w:val="single" w:sz="4" w:space="0" w:color="000000"/>
              <w:left w:val="nil"/>
              <w:bottom w:val="single" w:sz="17" w:space="0" w:color="000000"/>
              <w:right w:val="nil"/>
            </w:tcBorders>
          </w:tcPr>
          <w:p w:rsidR="00CB0F64" w:rsidRDefault="00CB0F64" w:rsidP="00CB0F64">
            <w:pPr>
              <w:spacing w:line="259" w:lineRule="auto"/>
              <w:ind w:left="122"/>
            </w:pPr>
            <w:r>
              <w:t xml:space="preserve">Total </w:t>
            </w:r>
          </w:p>
        </w:tc>
        <w:tc>
          <w:tcPr>
            <w:tcW w:w="2571" w:type="dxa"/>
            <w:tcBorders>
              <w:top w:val="single" w:sz="4" w:space="0" w:color="000000"/>
              <w:left w:val="nil"/>
              <w:bottom w:val="single" w:sz="17" w:space="0" w:color="000000"/>
              <w:right w:val="nil"/>
            </w:tcBorders>
          </w:tcPr>
          <w:p w:rsidR="00CB0F64" w:rsidRDefault="00CB0F64" w:rsidP="00CB0F64">
            <w:pPr>
              <w:spacing w:line="259" w:lineRule="auto"/>
            </w:pPr>
            <w:r>
              <w:t xml:space="preserve"> </w:t>
            </w:r>
          </w:p>
        </w:tc>
        <w:tc>
          <w:tcPr>
            <w:tcW w:w="1248" w:type="dxa"/>
            <w:tcBorders>
              <w:top w:val="single" w:sz="4" w:space="0" w:color="000000"/>
              <w:left w:val="nil"/>
              <w:bottom w:val="single" w:sz="17" w:space="0" w:color="000000"/>
              <w:right w:val="nil"/>
            </w:tcBorders>
          </w:tcPr>
          <w:p w:rsidR="00CB0F64" w:rsidRDefault="00CB0F64" w:rsidP="00CB0F64">
            <w:pPr>
              <w:spacing w:line="259" w:lineRule="auto"/>
            </w:pPr>
            <w:r>
              <w:t xml:space="preserve">44(100%) </w:t>
            </w:r>
          </w:p>
        </w:tc>
        <w:tc>
          <w:tcPr>
            <w:tcW w:w="1363" w:type="dxa"/>
            <w:tcBorders>
              <w:top w:val="single" w:sz="4" w:space="0" w:color="000000"/>
              <w:left w:val="nil"/>
              <w:bottom w:val="single" w:sz="17" w:space="0" w:color="000000"/>
              <w:right w:val="nil"/>
            </w:tcBorders>
          </w:tcPr>
          <w:p w:rsidR="00CB0F64" w:rsidRDefault="00CB0F64" w:rsidP="00CB0F64">
            <w:pPr>
              <w:spacing w:line="259" w:lineRule="auto"/>
            </w:pPr>
            <w:r>
              <w:t xml:space="preserve">44 (100%) </w:t>
            </w:r>
          </w:p>
        </w:tc>
        <w:tc>
          <w:tcPr>
            <w:tcW w:w="1119" w:type="dxa"/>
            <w:tcBorders>
              <w:top w:val="single" w:sz="4" w:space="0" w:color="000000"/>
              <w:left w:val="nil"/>
              <w:bottom w:val="single" w:sz="17" w:space="0" w:color="000000"/>
              <w:right w:val="nil"/>
            </w:tcBorders>
          </w:tcPr>
          <w:p w:rsidR="00CB0F64" w:rsidRDefault="00CB0F64" w:rsidP="00CB0F64">
            <w:pPr>
              <w:spacing w:after="12" w:line="259" w:lineRule="auto"/>
            </w:pPr>
            <w:r>
              <w:t xml:space="preserve">40 </w:t>
            </w:r>
          </w:p>
          <w:p w:rsidR="00CB0F64" w:rsidRDefault="00CB0F64" w:rsidP="00CB0F64">
            <w:pPr>
              <w:spacing w:line="259" w:lineRule="auto"/>
            </w:pPr>
            <w:r>
              <w:t xml:space="preserve">(100%) </w:t>
            </w:r>
          </w:p>
        </w:tc>
        <w:tc>
          <w:tcPr>
            <w:tcW w:w="1046" w:type="dxa"/>
            <w:tcBorders>
              <w:top w:val="single" w:sz="4" w:space="0" w:color="000000"/>
              <w:left w:val="nil"/>
              <w:bottom w:val="single" w:sz="17" w:space="0" w:color="000000"/>
              <w:right w:val="nil"/>
            </w:tcBorders>
          </w:tcPr>
          <w:p w:rsidR="00CB0F64" w:rsidRDefault="00CB0F64" w:rsidP="00CB0F64">
            <w:pPr>
              <w:spacing w:line="259" w:lineRule="auto"/>
            </w:pPr>
            <w:r>
              <w:t xml:space="preserve">40 (100%) </w:t>
            </w:r>
          </w:p>
        </w:tc>
      </w:tr>
    </w:tbl>
    <w:p w:rsidR="00CB0F64" w:rsidRDefault="00CB0F64" w:rsidP="00CB0F64">
      <w:pPr>
        <w:spacing w:after="145"/>
      </w:pPr>
      <w:r>
        <w:t xml:space="preserve">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w:t>
      </w:r>
      <w:proofErr w:type="gramStart"/>
      <w:r w:rsidRPr="009A7148">
        <w:rPr>
          <w:rFonts w:asciiTheme="majorBidi" w:hAnsiTheme="majorBidi" w:cstheme="majorBidi"/>
        </w:rPr>
        <w:t>anyone</w:t>
      </w:r>
      <w:proofErr w:type="gramEnd"/>
      <w:r w:rsidRPr="009A7148">
        <w:rPr>
          <w:rFonts w:asciiTheme="majorBidi" w:hAnsiTheme="majorBidi" w:cstheme="majorBidi"/>
        </w:rPr>
        <w:t xml:space="preserve"> fluent enough to speak the language without major problems” was a rightful owner. Very few took an EIL perspective: Only 10% chose as owners “speakers of the language (independently of problems).” Considering outer circle learners, about 65% said native speakers; 12% selected bilinguals (“those whose mother tongue is another language, but have grown up using English as well and 23% chose “speakers of the language (independently of problems) as real owners of English language.”   In case of native learners, about 55% said native speakers;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20 selected bilinguals (“those whose mother tongue is another language, but have grown up using English as well and 25% chose “speakers of the language (independently of problems) as real owners of English language.”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Choosing native speakers as the rightful owner of English shows a strong orientation towards </w:t>
      </w:r>
      <w:proofErr w:type="spellStart"/>
      <w:r w:rsidRPr="009A7148">
        <w:rPr>
          <w:rFonts w:asciiTheme="majorBidi" w:hAnsiTheme="majorBidi" w:cstheme="majorBidi"/>
        </w:rPr>
        <w:t>nativisim</w:t>
      </w:r>
      <w:proofErr w:type="spellEnd"/>
      <w:r w:rsidRPr="009A7148">
        <w:rPr>
          <w:rFonts w:asciiTheme="majorBidi" w:hAnsiTheme="majorBidi" w:cstheme="majorBidi"/>
        </w:rPr>
        <w:t xml:space="preserve"> among all learners in three circles of world </w:t>
      </w:r>
      <w:proofErr w:type="spellStart"/>
      <w:r w:rsidRPr="009A7148">
        <w:rPr>
          <w:rFonts w:asciiTheme="majorBidi" w:hAnsiTheme="majorBidi" w:cstheme="majorBidi"/>
        </w:rPr>
        <w:t>Englishes</w:t>
      </w:r>
      <w:proofErr w:type="spellEnd"/>
      <w:r w:rsidRPr="009A7148">
        <w:rPr>
          <w:rFonts w:asciiTheme="majorBidi" w:hAnsiTheme="majorBidi" w:cstheme="majorBidi"/>
        </w:rPr>
        <w:t xml:space="preserve">. An interesting point is that outer and inner circle learners take an EIL perspective in comparison with expanding circle learners. This tendency towards nativism is in conflict with EIL norms and shows more trying on behalf of teachers for raising awareness of learners of different varieties of English and promoting their confidence in the global world. </w:t>
      </w:r>
    </w:p>
    <w:p w:rsidR="00CB0F64" w:rsidRDefault="00CB0F64" w:rsidP="00CB0F64">
      <w:pPr>
        <w:spacing w:after="100"/>
        <w:ind w:left="720"/>
      </w:pPr>
      <w:r>
        <w:t xml:space="preserve">  </w:t>
      </w:r>
    </w:p>
    <w:p w:rsidR="00CB0F64" w:rsidRPr="009A7148" w:rsidRDefault="00CB0F64" w:rsidP="009A7148">
      <w:pPr>
        <w:pStyle w:val="Heading1"/>
        <w:ind w:left="0" w:right="1572"/>
        <w:jc w:val="left"/>
        <w:rPr>
          <w:sz w:val="22"/>
          <w:szCs w:val="20"/>
        </w:rPr>
      </w:pPr>
      <w:r w:rsidRPr="009A7148">
        <w:rPr>
          <w:sz w:val="22"/>
          <w:szCs w:val="20"/>
        </w:rPr>
        <w:t xml:space="preserve">Discussion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Findings of this study reveal significant differences among learners in three circles regarding pronunciation issues and verities of English. The results of the study show that expanding circle learners</w:t>
      </w:r>
      <w:r w:rsidRPr="009A7148">
        <w:rPr>
          <w:rFonts w:ascii="Segoe UI Semilight" w:hAnsi="Segoe UI Semilight" w:cs="Segoe UI Semilight"/>
        </w:rPr>
        <w:t>‟</w:t>
      </w:r>
      <w:r w:rsidRPr="009A7148">
        <w:rPr>
          <w:rFonts w:asciiTheme="majorBidi" w:hAnsiTheme="majorBidi" w:cstheme="majorBidi"/>
        </w:rPr>
        <w:t xml:space="preserve"> desire is still deeply rooted in Inner-circle models. It is a need to raise awareness of English learners towards global spread of English and the realities of English today which can be really helpful to be more realistic and not just blind followers of a particular model. The findings of the study suggest that learners of EIL need to be aware of issues like acceptance of varieties of </w:t>
      </w:r>
      <w:r w:rsidRPr="009A7148">
        <w:rPr>
          <w:rFonts w:asciiTheme="majorBidi" w:hAnsiTheme="majorBidi" w:cstheme="majorBidi"/>
        </w:rPr>
        <w:lastRenderedPageBreak/>
        <w:t xml:space="preserve">English, comprehensibility, cultural appropriateness of pedagogical materials, language and identity and ownership of English in the globalization and </w:t>
      </w:r>
      <w:proofErr w:type="spellStart"/>
      <w:r w:rsidRPr="009A7148">
        <w:rPr>
          <w:rFonts w:asciiTheme="majorBidi" w:hAnsiTheme="majorBidi" w:cstheme="majorBidi"/>
        </w:rPr>
        <w:t>glocalization</w:t>
      </w:r>
      <w:proofErr w:type="spellEnd"/>
      <w:r w:rsidRPr="009A7148">
        <w:rPr>
          <w:rFonts w:asciiTheme="majorBidi" w:hAnsiTheme="majorBidi" w:cstheme="majorBidi"/>
        </w:rPr>
        <w:t xml:space="preserve"> of English.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The results of the current study showed that expanding circle learners</w:t>
      </w:r>
      <w:r w:rsidRPr="009A7148">
        <w:rPr>
          <w:rFonts w:ascii="Segoe UI Semilight" w:hAnsi="Segoe UI Semilight" w:cs="Segoe UI Semilight"/>
        </w:rPr>
        <w:t>‟</w:t>
      </w:r>
      <w:r w:rsidRPr="009A7148">
        <w:rPr>
          <w:rFonts w:asciiTheme="majorBidi" w:hAnsiTheme="majorBidi" w:cstheme="majorBidi"/>
        </w:rPr>
        <w:t xml:space="preserve"> attachments to inner-circle norms was stronger in comparison with outer circle learners.  Expanding circle participants</w:t>
      </w:r>
      <w:r w:rsidRPr="009A7148">
        <w:rPr>
          <w:rFonts w:ascii="Segoe UI Semilight" w:hAnsi="Segoe UI Semilight" w:cs="Segoe UI Semilight"/>
        </w:rPr>
        <w:t>‟</w:t>
      </w:r>
      <w:r w:rsidRPr="009A7148">
        <w:rPr>
          <w:rFonts w:asciiTheme="majorBidi" w:hAnsiTheme="majorBidi" w:cstheme="majorBidi"/>
        </w:rPr>
        <w:t xml:space="preserve"> responses indicated that most of them like to have native-like pronunciation and because of that they are not satisfied with their English accents. Those who were also fairly satisfied with their accents mentioned that they should do their best to have native-like accent. In contrast, outer circle participants were more satisfied with their English accent and this satisfaction can be because of their more attention to communication than pronunciation and also their willingness to have their own English accent in the world. Upon closer scrutiny of those participants whose preferred English accent was a NS-based one, it can be understood that it seems more beautiful for most expanding circle learners to have American accent while most outer circle learners like to have British accent.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In case of participants</w:t>
      </w:r>
      <w:r w:rsidRPr="009A7148">
        <w:rPr>
          <w:rFonts w:ascii="Segoe UI Semilight" w:hAnsi="Segoe UI Semilight" w:cs="Segoe UI Semilight"/>
        </w:rPr>
        <w:t>‟</w:t>
      </w:r>
      <w:r w:rsidRPr="009A7148">
        <w:rPr>
          <w:rFonts w:asciiTheme="majorBidi" w:hAnsiTheme="majorBidi" w:cstheme="majorBidi"/>
        </w:rPr>
        <w:t xml:space="preserve"> preferred identity when speaking English, Indian and Malaysian participants</w:t>
      </w:r>
      <w:r w:rsidRPr="009A7148">
        <w:rPr>
          <w:rFonts w:ascii="Segoe UI Semilight" w:hAnsi="Segoe UI Semilight" w:cs="Segoe UI Semilight"/>
        </w:rPr>
        <w:t>‟</w:t>
      </w:r>
      <w:r w:rsidRPr="009A7148">
        <w:rPr>
          <w:rFonts w:asciiTheme="majorBidi" w:hAnsiTheme="majorBidi" w:cstheme="majorBidi"/>
        </w:rPr>
        <w:t xml:space="preserve"> remarks are indicative of a concern for both </w:t>
      </w:r>
      <w:proofErr w:type="spellStart"/>
      <w:r w:rsidRPr="009A7148">
        <w:rPr>
          <w:rFonts w:asciiTheme="majorBidi" w:hAnsiTheme="majorBidi" w:cstheme="majorBidi"/>
        </w:rPr>
        <w:t>nativelike</w:t>
      </w:r>
      <w:proofErr w:type="spellEnd"/>
      <w:r w:rsidRPr="009A7148">
        <w:rPr>
          <w:rFonts w:asciiTheme="majorBidi" w:hAnsiTheme="majorBidi" w:cstheme="majorBidi"/>
        </w:rPr>
        <w:t xml:space="preserve"> English proficiency and their own identity as symbolized by a native-like accent while majority of Iranian and Turkish participants (over 85%) found it important to sound like native speakers of English when speak English.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 </w:t>
      </w:r>
    </w:p>
    <w:p w:rsidR="00CB0F64" w:rsidRPr="009A7148" w:rsidRDefault="00CB0F64" w:rsidP="009A7148">
      <w:pPr>
        <w:pStyle w:val="Heading1"/>
        <w:ind w:left="0" w:right="1572"/>
        <w:jc w:val="left"/>
        <w:rPr>
          <w:sz w:val="22"/>
          <w:szCs w:val="20"/>
        </w:rPr>
      </w:pPr>
      <w:r w:rsidRPr="009A7148">
        <w:rPr>
          <w:sz w:val="22"/>
          <w:szCs w:val="20"/>
        </w:rPr>
        <w:t xml:space="preserve">Conclusions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 xml:space="preserve">Based on a combination of qualitative and quantitative data using a </w:t>
      </w:r>
      <w:proofErr w:type="spellStart"/>
      <w:r w:rsidRPr="009A7148">
        <w:rPr>
          <w:rFonts w:asciiTheme="majorBidi" w:hAnsiTheme="majorBidi" w:cstheme="majorBidi"/>
        </w:rPr>
        <w:t>semistructured</w:t>
      </w:r>
      <w:proofErr w:type="spellEnd"/>
      <w:r w:rsidRPr="009A7148">
        <w:rPr>
          <w:rFonts w:asciiTheme="majorBidi" w:hAnsiTheme="majorBidi" w:cstheme="majorBidi"/>
        </w:rPr>
        <w:t xml:space="preserve"> questionnaire, supplemented by an interview, administered to 84 learners from expanding circle, 84 from outer circle and 76 from inner circle. This study surveyed the emerging picture of EIL pronunciation and evaluation of different varieties of English from the perspective of learners from three circles of world </w:t>
      </w:r>
      <w:proofErr w:type="spellStart"/>
      <w:r w:rsidRPr="009A7148">
        <w:rPr>
          <w:rFonts w:asciiTheme="majorBidi" w:hAnsiTheme="majorBidi" w:cstheme="majorBidi"/>
        </w:rPr>
        <w:t>Englishes</w:t>
      </w:r>
      <w:proofErr w:type="spellEnd"/>
      <w:r w:rsidRPr="009A7148">
        <w:rPr>
          <w:rFonts w:asciiTheme="majorBidi" w:hAnsiTheme="majorBidi" w:cstheme="majorBidi"/>
        </w:rPr>
        <w:t xml:space="preserve">. Findings revealed some differences among learners with regard to various models of English and accent pronunciations. </w:t>
      </w:r>
    </w:p>
    <w:p w:rsidR="00CB0F64" w:rsidRPr="009A7148" w:rsidRDefault="00CB0F64" w:rsidP="009A7148">
      <w:pPr>
        <w:spacing w:after="86"/>
        <w:ind w:left="-15"/>
        <w:jc w:val="both"/>
        <w:rPr>
          <w:rFonts w:asciiTheme="majorBidi" w:hAnsiTheme="majorBidi" w:cstheme="majorBidi"/>
        </w:rPr>
      </w:pPr>
      <w:r w:rsidRPr="009A7148">
        <w:rPr>
          <w:rFonts w:asciiTheme="majorBidi" w:hAnsiTheme="majorBidi" w:cstheme="majorBidi"/>
        </w:rPr>
        <w:t>Considering pedagogical implications of this study, English teaching should be no longer considered as simply teaching the NS norms to learners. Jenkins (2006 a: 174) considers that rather than sticking to NS-based norms, teachers should try to raise learners</w:t>
      </w:r>
      <w:r w:rsidRPr="009A7148">
        <w:rPr>
          <w:rFonts w:ascii="Segoe UI Semilight" w:hAnsi="Segoe UI Semilight" w:cs="Segoe UI Semilight"/>
        </w:rPr>
        <w:t>‟</w:t>
      </w:r>
      <w:r w:rsidRPr="009A7148">
        <w:rPr>
          <w:rFonts w:asciiTheme="majorBidi" w:hAnsiTheme="majorBidi" w:cstheme="majorBidi"/>
        </w:rPr>
        <w:t xml:space="preserve"> awareness of different varieties of English and help them to improve their confidence. Following Jenkins, McKay (2012) puts emphasis on language awareness among all users of English, including both L1 and L2 speakers. He believes that EIL users should be aware of notions such as language innovation, varying linguistic and pragmatic norms, negotiation strategies, and social sensitivity in language use. In addition, teachers also need to view lingua franca English (LFE) pronunciation not as deficient, but as an acceptable variation of English (Jenkins, 2005). Until teachers change their perspective of viewing LFE speech as “learner speech,” this paradigm shift of global intelligibility in pronunciation instruction may not take place. If the goal of pronunciation instruction is to change what is being taught as the norm, then attention needs to be paid to both native and nonnative speaker attitudes toward LFE. </w:t>
      </w:r>
    </w:p>
    <w:p w:rsidR="00CB0F64" w:rsidRDefault="00CB0F64" w:rsidP="00CB0F64">
      <w:pPr>
        <w:spacing w:after="96"/>
      </w:pPr>
      <w:r>
        <w:rPr>
          <w:b/>
        </w:rPr>
        <w:t xml:space="preserve"> </w:t>
      </w:r>
    </w:p>
    <w:p w:rsidR="00CB0F64" w:rsidRPr="009A7148" w:rsidRDefault="00CB0F64" w:rsidP="009A7148">
      <w:pPr>
        <w:pStyle w:val="Heading1"/>
        <w:ind w:left="0" w:right="1572"/>
        <w:jc w:val="left"/>
        <w:rPr>
          <w:sz w:val="22"/>
          <w:szCs w:val="20"/>
        </w:rPr>
      </w:pPr>
      <w:r w:rsidRPr="009A7148">
        <w:rPr>
          <w:sz w:val="22"/>
          <w:szCs w:val="20"/>
        </w:rPr>
        <w:t xml:space="preserve">References </w:t>
      </w:r>
    </w:p>
    <w:p w:rsidR="00CB0F64" w:rsidRDefault="00CB0F64" w:rsidP="00CB0F64">
      <w:pPr>
        <w:spacing w:after="81"/>
        <w:ind w:left="436" w:right="713" w:hanging="451"/>
      </w:pPr>
      <w:proofErr w:type="spellStart"/>
      <w:r>
        <w:t>Canagarajah</w:t>
      </w:r>
      <w:proofErr w:type="spellEnd"/>
      <w:r>
        <w:t xml:space="preserve">, S. (2006). Changing communicative needs, revised assessment objectives: Testing English as an International Language.  </w:t>
      </w:r>
      <w:r>
        <w:rPr>
          <w:i/>
        </w:rPr>
        <w:t>Language Assessment Quarterly3</w:t>
      </w:r>
      <w:r>
        <w:t xml:space="preserve"> (3), 229–242. </w:t>
      </w:r>
    </w:p>
    <w:p w:rsidR="00CB0F64" w:rsidRDefault="00CB0F64" w:rsidP="00CB0F64">
      <w:pPr>
        <w:spacing w:after="84"/>
        <w:ind w:left="436" w:right="713" w:hanging="451"/>
      </w:pPr>
      <w:proofErr w:type="spellStart"/>
      <w:r>
        <w:t>Canagarajah</w:t>
      </w:r>
      <w:proofErr w:type="spellEnd"/>
      <w:r>
        <w:t xml:space="preserve">, A.S. (2007) Lingua franca English, multilingual communities, and language acquisition. </w:t>
      </w:r>
      <w:r>
        <w:rPr>
          <w:i/>
        </w:rPr>
        <w:t>The Modern Language Journal</w:t>
      </w:r>
      <w:r>
        <w:t xml:space="preserve"> </w:t>
      </w:r>
      <w:r>
        <w:rPr>
          <w:i/>
        </w:rPr>
        <w:t>91</w:t>
      </w:r>
      <w:r>
        <w:t xml:space="preserve">, 923-939. </w:t>
      </w:r>
    </w:p>
    <w:p w:rsidR="00CB0F64" w:rsidRDefault="00CB0F64" w:rsidP="00CB0F64">
      <w:pPr>
        <w:spacing w:after="84"/>
        <w:ind w:left="436" w:right="713" w:hanging="451"/>
      </w:pPr>
      <w:r>
        <w:t xml:space="preserve">Crystal, D.  (1997). </w:t>
      </w:r>
      <w:r>
        <w:rPr>
          <w:i/>
        </w:rPr>
        <w:t>English as a global language</w:t>
      </w:r>
      <w:r>
        <w:t xml:space="preserve">.  Cambridge:  Cambridge University Press. </w:t>
      </w:r>
    </w:p>
    <w:p w:rsidR="00CB0F64" w:rsidRDefault="00CB0F64" w:rsidP="00CB0F64">
      <w:pPr>
        <w:spacing w:after="84"/>
        <w:ind w:left="436" w:right="713" w:hanging="451"/>
      </w:pPr>
      <w:r>
        <w:t xml:space="preserve">Crystal, D. (2003) </w:t>
      </w:r>
      <w:r>
        <w:rPr>
          <w:i/>
        </w:rPr>
        <w:t>English as a Global Language</w:t>
      </w:r>
      <w:r>
        <w:t xml:space="preserve">. Cambridge: Cambridge University Press. </w:t>
      </w:r>
    </w:p>
    <w:p w:rsidR="00CB0F64" w:rsidRDefault="00CB0F64" w:rsidP="00CB0F64">
      <w:pPr>
        <w:spacing w:after="84"/>
        <w:ind w:left="436" w:right="713" w:hanging="451"/>
      </w:pPr>
      <w:proofErr w:type="spellStart"/>
      <w:r>
        <w:lastRenderedPageBreak/>
        <w:t>Derwing</w:t>
      </w:r>
      <w:proofErr w:type="spellEnd"/>
      <w:r>
        <w:t xml:space="preserve">, T.  M., &amp; Munro, M.  J. (1997).  Accent, intelligibility, and comprehensibility:  Evidence from four L1s.  </w:t>
      </w:r>
      <w:r>
        <w:rPr>
          <w:i/>
        </w:rPr>
        <w:t>Studies in Second Language Acquisition, 19</w:t>
      </w:r>
      <w:r>
        <w:t xml:space="preserve">, 1-16. </w:t>
      </w:r>
    </w:p>
    <w:p w:rsidR="00CB0F64" w:rsidRDefault="00CB0F64" w:rsidP="00CB0F64">
      <w:pPr>
        <w:spacing w:after="81"/>
        <w:ind w:left="436" w:right="713" w:hanging="451"/>
      </w:pPr>
      <w:proofErr w:type="spellStart"/>
      <w:r>
        <w:t>Derwing</w:t>
      </w:r>
      <w:proofErr w:type="spellEnd"/>
      <w:r>
        <w:t>, T. M. (2003). What do ESL students say about their accents?</w:t>
      </w:r>
      <w:r>
        <w:rPr>
          <w:i/>
        </w:rPr>
        <w:t xml:space="preserve"> Canadian Modern Language Review, 59</w:t>
      </w:r>
      <w:r>
        <w:t xml:space="preserve">, 547–566. </w:t>
      </w:r>
    </w:p>
    <w:p w:rsidR="00CB0F64" w:rsidRDefault="00CB0F64" w:rsidP="00CB0F64">
      <w:pPr>
        <w:spacing w:after="3"/>
        <w:ind w:left="436" w:right="713" w:hanging="451"/>
      </w:pPr>
      <w:proofErr w:type="spellStart"/>
      <w:r>
        <w:t>Derwing</w:t>
      </w:r>
      <w:proofErr w:type="spellEnd"/>
      <w:r>
        <w:t xml:space="preserve">, T.  M., &amp; Munro, M.  J. (2005).  Second language accent and pronunciation teaching: A research-based approach.  </w:t>
      </w:r>
      <w:r>
        <w:rPr>
          <w:i/>
        </w:rPr>
        <w:t>TESOL Quarterly, 39</w:t>
      </w:r>
      <w:r>
        <w:t xml:space="preserve">(3), 379-397. </w:t>
      </w:r>
    </w:p>
    <w:p w:rsidR="00CB0F64" w:rsidRDefault="00CB0F64" w:rsidP="00CB0F64">
      <w:pPr>
        <w:spacing w:after="163" w:line="273" w:lineRule="auto"/>
        <w:ind w:left="446" w:right="701" w:hanging="461"/>
      </w:pPr>
      <w:proofErr w:type="spellStart"/>
      <w:r>
        <w:t>Graddol</w:t>
      </w:r>
      <w:proofErr w:type="spellEnd"/>
      <w:r>
        <w:t>, D. (1997</w:t>
      </w:r>
      <w:r>
        <w:rPr>
          <w:i/>
        </w:rPr>
        <w:t>). The Future of English? A Guide to Forecasting the Popularity of the English Language in the 21st Century</w:t>
      </w:r>
      <w:r>
        <w:t xml:space="preserve">. London: British Council. </w:t>
      </w:r>
    </w:p>
    <w:p w:rsidR="00CB0F64" w:rsidRDefault="00CB0F64" w:rsidP="00CB0F64">
      <w:pPr>
        <w:spacing w:after="82"/>
        <w:ind w:left="436" w:right="682" w:hanging="451"/>
      </w:pPr>
      <w:proofErr w:type="spellStart"/>
      <w:r>
        <w:t>Graddol</w:t>
      </w:r>
      <w:proofErr w:type="spellEnd"/>
      <w:r>
        <w:t xml:space="preserve">, D. (2006) English next: </w:t>
      </w:r>
      <w:r>
        <w:rPr>
          <w:i/>
        </w:rPr>
        <w:t>Why global English may mean the end of English as a foreign language.</w:t>
      </w:r>
      <w:r>
        <w:t xml:space="preserve"> London: British Council. </w:t>
      </w:r>
    </w:p>
    <w:p w:rsidR="00CB0F64" w:rsidRDefault="00CB0F64" w:rsidP="00CB0F64">
      <w:pPr>
        <w:spacing w:after="85"/>
        <w:ind w:left="436" w:right="713" w:hanging="451"/>
      </w:pPr>
      <w:r>
        <w:t xml:space="preserve">Jenkins, J. (2000). </w:t>
      </w:r>
      <w:r>
        <w:rPr>
          <w:i/>
        </w:rPr>
        <w:t>The phonology of English as an international language</w:t>
      </w:r>
      <w:r>
        <w:t xml:space="preserve">. Oxford: Oxford University Press. </w:t>
      </w:r>
    </w:p>
    <w:p w:rsidR="00CB0F64" w:rsidRDefault="00CB0F64" w:rsidP="00CB0F64">
      <w:pPr>
        <w:spacing w:after="84"/>
        <w:ind w:left="436" w:right="713" w:hanging="451"/>
      </w:pPr>
      <w:r>
        <w:t xml:space="preserve">Jenkins, J. (2002). A </w:t>
      </w:r>
      <w:proofErr w:type="spellStart"/>
      <w:r>
        <w:t>sociolinguistically</w:t>
      </w:r>
      <w:proofErr w:type="spellEnd"/>
      <w:r>
        <w:t xml:space="preserve"> based, empirically researched pronunciation syllabus for English as an international language. </w:t>
      </w:r>
      <w:r>
        <w:rPr>
          <w:i/>
        </w:rPr>
        <w:t>Applied Linguistics, 23</w:t>
      </w:r>
      <w:r>
        <w:t xml:space="preserve">(1), 83–103. </w:t>
      </w:r>
    </w:p>
    <w:p w:rsidR="00CB0F64" w:rsidRDefault="00CB0F64" w:rsidP="00CB0F64">
      <w:pPr>
        <w:ind w:left="436" w:right="713" w:hanging="451"/>
      </w:pPr>
      <w:r>
        <w:t xml:space="preserve">Jenkins, J. (2003).World </w:t>
      </w:r>
      <w:proofErr w:type="spellStart"/>
      <w:r>
        <w:t>Englishes</w:t>
      </w:r>
      <w:proofErr w:type="spellEnd"/>
      <w:r>
        <w:t xml:space="preserve">: </w:t>
      </w:r>
      <w:r>
        <w:rPr>
          <w:i/>
        </w:rPr>
        <w:t>A reference book for students</w:t>
      </w:r>
      <w:r>
        <w:t xml:space="preserve">. New York, NY: Routledge. </w:t>
      </w:r>
    </w:p>
    <w:p w:rsidR="00CB0F64" w:rsidRDefault="00CB0F64" w:rsidP="00CB0F64">
      <w:pPr>
        <w:spacing w:after="84"/>
        <w:ind w:left="436" w:right="713" w:hanging="451"/>
      </w:pPr>
      <w:r>
        <w:t xml:space="preserve">Jenkins, J. (2004). Research in teaching pronunciation and intonation. </w:t>
      </w:r>
      <w:r>
        <w:rPr>
          <w:i/>
        </w:rPr>
        <w:t>Annual Review of Applied Linguistics, 24</w:t>
      </w:r>
      <w:r>
        <w:t xml:space="preserve">, 109–125. </w:t>
      </w:r>
    </w:p>
    <w:p w:rsidR="00CB0F64" w:rsidRDefault="00CB0F64" w:rsidP="00CB0F64">
      <w:pPr>
        <w:ind w:left="436" w:right="713" w:hanging="451"/>
      </w:pPr>
      <w:r>
        <w:t xml:space="preserve">Jenkins, J. (2005). Implementing an international approach to English pronunciation: The role of teacher attitudes and identity. </w:t>
      </w:r>
      <w:r>
        <w:rPr>
          <w:i/>
        </w:rPr>
        <w:t xml:space="preserve">TESOL Quarterly, 39, </w:t>
      </w:r>
      <w:r>
        <w:t xml:space="preserve">535–543. </w:t>
      </w:r>
      <w:proofErr w:type="gramStart"/>
      <w:r>
        <w:t>doi:</w:t>
      </w:r>
      <w:proofErr w:type="gramEnd"/>
      <w:r>
        <w:t xml:space="preserve">10.2307/3588493 </w:t>
      </w:r>
    </w:p>
    <w:p w:rsidR="00CB0F64" w:rsidRDefault="00CB0F64" w:rsidP="00CB0F64">
      <w:pPr>
        <w:spacing w:after="81"/>
        <w:ind w:left="436" w:right="713" w:hanging="451"/>
      </w:pPr>
      <w:r>
        <w:t xml:space="preserve">Jenkins, J. (2006a) Current perspectives on teaching World </w:t>
      </w:r>
      <w:proofErr w:type="spellStart"/>
      <w:r>
        <w:t>Englishes</w:t>
      </w:r>
      <w:proofErr w:type="spellEnd"/>
      <w:r>
        <w:t xml:space="preserve"> and English as a lingua franca. </w:t>
      </w:r>
      <w:r>
        <w:rPr>
          <w:i/>
        </w:rPr>
        <w:t>TESOL Quarterly40</w:t>
      </w:r>
      <w:r>
        <w:t xml:space="preserve"> (1), 157–181. </w:t>
      </w:r>
    </w:p>
    <w:p w:rsidR="00CB0F64" w:rsidRDefault="00CB0F64" w:rsidP="00CB0F64">
      <w:pPr>
        <w:spacing w:after="84"/>
        <w:ind w:left="436" w:right="713" w:hanging="451"/>
      </w:pPr>
      <w:r>
        <w:t xml:space="preserve">Jenkins, J. (2007). </w:t>
      </w:r>
      <w:r>
        <w:rPr>
          <w:i/>
        </w:rPr>
        <w:t>English as a lingua franca: Attitudes and identity</w:t>
      </w:r>
      <w:r>
        <w:t xml:space="preserve">. Oxford: Oxford University Press. </w:t>
      </w:r>
    </w:p>
    <w:p w:rsidR="00CB0F64" w:rsidRDefault="00CB0F64" w:rsidP="00CB0F64">
      <w:pPr>
        <w:spacing w:after="84"/>
        <w:ind w:left="436" w:right="713" w:hanging="451"/>
      </w:pPr>
      <w:r>
        <w:t xml:space="preserve">Jenkins, J. (2009). English as a lingua franca: Interpretations and attitudes. </w:t>
      </w:r>
      <w:r>
        <w:rPr>
          <w:i/>
        </w:rPr>
        <w:t xml:space="preserve">World </w:t>
      </w:r>
      <w:proofErr w:type="spellStart"/>
      <w:r>
        <w:rPr>
          <w:i/>
        </w:rPr>
        <w:t>Englishes</w:t>
      </w:r>
      <w:proofErr w:type="spellEnd"/>
      <w:r>
        <w:rPr>
          <w:i/>
        </w:rPr>
        <w:t>, 28</w:t>
      </w:r>
      <w:r>
        <w:t xml:space="preserve">(2), 200–207. </w:t>
      </w:r>
    </w:p>
    <w:p w:rsidR="00CB0F64" w:rsidRDefault="00CB0F64" w:rsidP="00CB0F64">
      <w:pPr>
        <w:ind w:left="436" w:right="713" w:hanging="451"/>
      </w:pPr>
      <w:proofErr w:type="spellStart"/>
      <w:r>
        <w:t>Kachru</w:t>
      </w:r>
      <w:proofErr w:type="spellEnd"/>
      <w:r>
        <w:t xml:space="preserve">, B.B. (ed.) (1992). </w:t>
      </w:r>
      <w:r>
        <w:rPr>
          <w:i/>
        </w:rPr>
        <w:t xml:space="preserve">The Other Tongue: English </w:t>
      </w:r>
      <w:proofErr w:type="gramStart"/>
      <w:r>
        <w:rPr>
          <w:i/>
        </w:rPr>
        <w:t>Across</w:t>
      </w:r>
      <w:proofErr w:type="gramEnd"/>
      <w:r>
        <w:rPr>
          <w:i/>
        </w:rPr>
        <w:t xml:space="preserve"> Cultures. (2nd </w:t>
      </w:r>
      <w:proofErr w:type="spellStart"/>
      <w:r>
        <w:rPr>
          <w:i/>
        </w:rPr>
        <w:t>edn</w:t>
      </w:r>
      <w:proofErr w:type="spellEnd"/>
      <w:r>
        <w:rPr>
          <w:i/>
        </w:rPr>
        <w:t>)</w:t>
      </w:r>
      <w:r>
        <w:t xml:space="preserve">. Urbana and Chicago: University of Illinois Press. </w:t>
      </w:r>
    </w:p>
    <w:p w:rsidR="00CB0F64" w:rsidRDefault="00CB0F64" w:rsidP="00CB0F64">
      <w:pPr>
        <w:spacing w:after="82" w:line="273" w:lineRule="auto"/>
        <w:ind w:left="446" w:right="701" w:hanging="461"/>
      </w:pPr>
      <w:r>
        <w:t xml:space="preserve">Kirkpatrick, A. (2007) </w:t>
      </w:r>
      <w:r>
        <w:rPr>
          <w:i/>
        </w:rPr>
        <w:t xml:space="preserve">World </w:t>
      </w:r>
      <w:proofErr w:type="spellStart"/>
      <w:r>
        <w:rPr>
          <w:i/>
        </w:rPr>
        <w:t>Englishes</w:t>
      </w:r>
      <w:proofErr w:type="spellEnd"/>
      <w:r>
        <w:rPr>
          <w:i/>
        </w:rPr>
        <w:t>: Implications for International Communication and English Language Teaching.</w:t>
      </w:r>
      <w:r>
        <w:t xml:space="preserve"> Cambridge: Cambridge University Press.</w:t>
      </w:r>
      <w:r>
        <w:rPr>
          <w:i/>
        </w:rPr>
        <w:t xml:space="preserve"> </w:t>
      </w:r>
    </w:p>
    <w:p w:rsidR="00CB0F64" w:rsidRDefault="00CB0F64" w:rsidP="00CB0F64">
      <w:pPr>
        <w:spacing w:after="84"/>
        <w:ind w:left="436" w:right="713" w:hanging="451"/>
      </w:pPr>
      <w:r>
        <w:t>Kirkpatrick, A. (2010).</w:t>
      </w:r>
      <w:r>
        <w:rPr>
          <w:i/>
        </w:rPr>
        <w:t xml:space="preserve">The Routledge Handbook of World </w:t>
      </w:r>
      <w:proofErr w:type="spellStart"/>
      <w:r>
        <w:rPr>
          <w:i/>
        </w:rPr>
        <w:t>Englishes</w:t>
      </w:r>
      <w:proofErr w:type="spellEnd"/>
      <w:r>
        <w:t xml:space="preserve">. Abingdon: Routledge. </w:t>
      </w:r>
    </w:p>
    <w:p w:rsidR="00CB0F64" w:rsidRDefault="00CB0F64" w:rsidP="00CB0F64">
      <w:pPr>
        <w:spacing w:after="84"/>
        <w:ind w:left="436" w:right="713" w:hanging="451"/>
      </w:pPr>
      <w:r>
        <w:t xml:space="preserve">Lee, H. (2012). World </w:t>
      </w:r>
      <w:proofErr w:type="spellStart"/>
      <w:r>
        <w:t>Englishes</w:t>
      </w:r>
      <w:proofErr w:type="spellEnd"/>
      <w:r>
        <w:t xml:space="preserve"> in a High School English Class: A Case from Japan. In </w:t>
      </w:r>
      <w:proofErr w:type="spellStart"/>
      <w:r>
        <w:t>Mtsuda</w:t>
      </w:r>
      <w:proofErr w:type="spellEnd"/>
      <w:r>
        <w:t xml:space="preserve">. A. </w:t>
      </w:r>
      <w:r>
        <w:rPr>
          <w:i/>
        </w:rPr>
        <w:t>Principles and practices for teaching English as an International language</w:t>
      </w:r>
      <w:r>
        <w:t xml:space="preserve"> (pp. 154-168). Bristol: Multilingual Matters. </w:t>
      </w:r>
    </w:p>
    <w:p w:rsidR="00CB0F64" w:rsidRDefault="00CB0F64" w:rsidP="00CB0F64">
      <w:pPr>
        <w:spacing w:after="82"/>
        <w:ind w:left="436" w:right="713" w:hanging="451"/>
      </w:pPr>
      <w:r>
        <w:t xml:space="preserve">Li, D. C. S. (2009). Researching NNSs? Views toward intelligibility and identity: Bridging the gap between moral high grounds and down-to-earth concerns. In F. </w:t>
      </w:r>
      <w:proofErr w:type="spellStart"/>
      <w:r>
        <w:t>Sharifian</w:t>
      </w:r>
      <w:proofErr w:type="spellEnd"/>
      <w:r>
        <w:t xml:space="preserve"> (Ed.), </w:t>
      </w:r>
      <w:r>
        <w:rPr>
          <w:i/>
        </w:rPr>
        <w:t>English as an international language: Perspectives and pedagogical issues</w:t>
      </w:r>
      <w:r>
        <w:t xml:space="preserve"> (pp. 81–118). Bristol, England: Multilingual Matters. </w:t>
      </w:r>
    </w:p>
    <w:p w:rsidR="00CB0F64" w:rsidRDefault="00CB0F64" w:rsidP="00CB0F64">
      <w:pPr>
        <w:spacing w:after="84"/>
        <w:ind w:left="436" w:right="682" w:hanging="451"/>
      </w:pPr>
      <w:r>
        <w:rPr>
          <w:i/>
        </w:rPr>
        <w:t xml:space="preserve">Language: Perspectives and Pedagogical Issues </w:t>
      </w:r>
      <w:r>
        <w:t xml:space="preserve">(pp. 81-118). Bristol: Multilingual Matters. </w:t>
      </w:r>
    </w:p>
    <w:p w:rsidR="00CB0F64" w:rsidRDefault="00CB0F64" w:rsidP="00CB0F64">
      <w:pPr>
        <w:spacing w:after="84"/>
        <w:ind w:left="436" w:right="713" w:hanging="451"/>
      </w:pPr>
      <w:r>
        <w:t xml:space="preserve">Matsuda, A. (2003). The ownership of English in Japanese secondary schools. </w:t>
      </w:r>
      <w:r>
        <w:rPr>
          <w:i/>
        </w:rPr>
        <w:t xml:space="preserve">World </w:t>
      </w:r>
      <w:proofErr w:type="spellStart"/>
      <w:r>
        <w:rPr>
          <w:i/>
        </w:rPr>
        <w:t>Englishes</w:t>
      </w:r>
      <w:proofErr w:type="spellEnd"/>
      <w:r>
        <w:rPr>
          <w:i/>
        </w:rPr>
        <w:t xml:space="preserve"> 22</w:t>
      </w:r>
      <w:r>
        <w:t xml:space="preserve">(4), 483-496.  </w:t>
      </w:r>
    </w:p>
    <w:p w:rsidR="00CB0F64" w:rsidRDefault="00CB0F64" w:rsidP="00CB0F64">
      <w:pPr>
        <w:spacing w:after="84"/>
        <w:ind w:left="436" w:right="713" w:hanging="451"/>
      </w:pPr>
      <w:r>
        <w:lastRenderedPageBreak/>
        <w:t xml:space="preserve">Matsuda, A. (2012). Teaching Material in EIL. In </w:t>
      </w:r>
      <w:proofErr w:type="spellStart"/>
      <w:r>
        <w:t>Alsagoff</w:t>
      </w:r>
      <w:proofErr w:type="spellEnd"/>
      <w:r>
        <w:t xml:space="preserve">, L., Hu, </w:t>
      </w:r>
      <w:proofErr w:type="spellStart"/>
      <w:r>
        <w:t>Guangwei</w:t>
      </w:r>
      <w:proofErr w:type="spellEnd"/>
      <w:r>
        <w:t xml:space="preserve">, &amp; </w:t>
      </w:r>
      <w:proofErr w:type="spellStart"/>
      <w:r>
        <w:t>Mckay</w:t>
      </w:r>
      <w:proofErr w:type="spellEnd"/>
      <w:r>
        <w:t xml:space="preserve">, S. L., </w:t>
      </w:r>
      <w:proofErr w:type="spellStart"/>
      <w:r>
        <w:t>Renandya</w:t>
      </w:r>
      <w:proofErr w:type="spellEnd"/>
      <w:r>
        <w:t xml:space="preserve">, W.A. (Eds.).  </w:t>
      </w:r>
      <w:r>
        <w:rPr>
          <w:i/>
        </w:rPr>
        <w:t>Principles and practices for teaching English as an International language</w:t>
      </w:r>
      <w:r>
        <w:t xml:space="preserve"> (pp.168-185). New York: Routledge. </w:t>
      </w:r>
    </w:p>
    <w:p w:rsidR="00CB0F64" w:rsidRDefault="00CB0F64" w:rsidP="00CB0F64">
      <w:pPr>
        <w:spacing w:after="5"/>
        <w:ind w:left="-15" w:right="713"/>
      </w:pPr>
      <w:r>
        <w:t xml:space="preserve">McKay, S.L.  (2012). Principles of teaching English as an international language. </w:t>
      </w:r>
    </w:p>
    <w:p w:rsidR="00CB0F64" w:rsidRDefault="00CB0F64" w:rsidP="00CB0F64">
      <w:pPr>
        <w:spacing w:after="81"/>
        <w:ind w:left="451" w:right="713"/>
      </w:pPr>
      <w:r>
        <w:t xml:space="preserve">In </w:t>
      </w:r>
      <w:proofErr w:type="spellStart"/>
      <w:r>
        <w:t>Alsagoff</w:t>
      </w:r>
      <w:proofErr w:type="spellEnd"/>
      <w:r>
        <w:t xml:space="preserve">, L., Hu, </w:t>
      </w:r>
      <w:proofErr w:type="spellStart"/>
      <w:r>
        <w:t>Guangwei</w:t>
      </w:r>
      <w:proofErr w:type="spellEnd"/>
      <w:r>
        <w:t xml:space="preserve">, &amp; </w:t>
      </w:r>
      <w:proofErr w:type="spellStart"/>
      <w:r>
        <w:t>Mckay</w:t>
      </w:r>
      <w:proofErr w:type="spellEnd"/>
      <w:r>
        <w:t xml:space="preserve">, S. L., </w:t>
      </w:r>
      <w:proofErr w:type="spellStart"/>
      <w:r>
        <w:t>Renandya</w:t>
      </w:r>
      <w:proofErr w:type="spellEnd"/>
      <w:r>
        <w:t xml:space="preserve">, W.A. (Eds.).  </w:t>
      </w:r>
      <w:r>
        <w:rPr>
          <w:i/>
        </w:rPr>
        <w:t>Principles and practices for teaching English as an International language</w:t>
      </w:r>
      <w:r>
        <w:t xml:space="preserve"> (pp. 28-46). New York: Routledge. </w:t>
      </w:r>
    </w:p>
    <w:p w:rsidR="00CB0F64" w:rsidRDefault="00CB0F64" w:rsidP="00CB0F64">
      <w:pPr>
        <w:spacing w:after="0"/>
        <w:ind w:left="436" w:right="713" w:hanging="451"/>
      </w:pPr>
      <w:r>
        <w:t xml:space="preserve">Munro, M.J. &amp; </w:t>
      </w:r>
      <w:proofErr w:type="spellStart"/>
      <w:r>
        <w:t>Derwing</w:t>
      </w:r>
      <w:proofErr w:type="spellEnd"/>
      <w:r>
        <w:t>, T. M. (2011). Research timeline: Accent and intelligibility in pronunciation research</w:t>
      </w:r>
      <w:r>
        <w:rPr>
          <w:i/>
        </w:rPr>
        <w:t>. Language Teaching</w:t>
      </w:r>
      <w:r>
        <w:t xml:space="preserve">, 43 (3), 316-327. </w:t>
      </w:r>
    </w:p>
    <w:p w:rsidR="00CB0F64" w:rsidRDefault="00CB0F64" w:rsidP="00CB0F64">
      <w:pPr>
        <w:spacing w:after="84"/>
        <w:ind w:left="436" w:right="713" w:hanging="451"/>
      </w:pPr>
      <w:proofErr w:type="spellStart"/>
      <w:r>
        <w:t>Seidlhofer</w:t>
      </w:r>
      <w:proofErr w:type="spellEnd"/>
      <w:r>
        <w:t xml:space="preserve">, B. (2004). Research perspectives on teaching English as a lingua franca. </w:t>
      </w:r>
      <w:r>
        <w:rPr>
          <w:i/>
        </w:rPr>
        <w:t>Annual Review of Applied Linguistics, 24</w:t>
      </w:r>
      <w:r>
        <w:t xml:space="preserve">, 200-239. doi:10.1111/1473-4192.00011 </w:t>
      </w:r>
    </w:p>
    <w:p w:rsidR="00CB0F64" w:rsidRDefault="00CB0F64" w:rsidP="00CB0F64">
      <w:pPr>
        <w:spacing w:after="84"/>
        <w:ind w:left="436" w:right="682" w:hanging="451"/>
      </w:pPr>
      <w:proofErr w:type="spellStart"/>
      <w:r>
        <w:t>Sharifian</w:t>
      </w:r>
      <w:proofErr w:type="spellEnd"/>
      <w:r>
        <w:t xml:space="preserve">, F. (2009). </w:t>
      </w:r>
      <w:r>
        <w:rPr>
          <w:i/>
        </w:rPr>
        <w:t>English as an International Language: Perspectives and Pedagogical Issues</w:t>
      </w:r>
      <w:r>
        <w:t xml:space="preserve">. Bristol: Multilingual Matters. </w:t>
      </w:r>
    </w:p>
    <w:p w:rsidR="00CB0F64" w:rsidRDefault="00CB0F64" w:rsidP="00CB0F64">
      <w:pPr>
        <w:spacing w:after="48"/>
        <w:ind w:left="-15" w:right="713"/>
      </w:pPr>
      <w:proofErr w:type="spellStart"/>
      <w:r>
        <w:t>Sifaks</w:t>
      </w:r>
      <w:proofErr w:type="spellEnd"/>
      <w:r>
        <w:t xml:space="preserve">, N. &amp; </w:t>
      </w:r>
      <w:proofErr w:type="spellStart"/>
      <w:r>
        <w:t>Sougari</w:t>
      </w:r>
      <w:proofErr w:type="spellEnd"/>
      <w:r>
        <w:t xml:space="preserve">, A. (2005) Pronunciation Issues and EIL Pedagogy in the </w:t>
      </w:r>
    </w:p>
    <w:p w:rsidR="00CB0F64" w:rsidRDefault="00CB0F64" w:rsidP="00CB0F64">
      <w:pPr>
        <w:spacing w:after="84"/>
        <w:ind w:left="451" w:right="713"/>
      </w:pPr>
      <w:r>
        <w:t xml:space="preserve">Periphery: A Survey of Greek State School Teachers‟ Beliefs. </w:t>
      </w:r>
      <w:proofErr w:type="spellStart"/>
      <w:r>
        <w:rPr>
          <w:i/>
        </w:rPr>
        <w:t>Tesol</w:t>
      </w:r>
      <w:proofErr w:type="spellEnd"/>
      <w:r>
        <w:rPr>
          <w:i/>
        </w:rPr>
        <w:t xml:space="preserve"> Quarterly 39</w:t>
      </w:r>
      <w:r>
        <w:t xml:space="preserve"> (3), 467-488. </w:t>
      </w:r>
    </w:p>
    <w:p w:rsidR="00CB0F64" w:rsidRDefault="00CB0F64" w:rsidP="00CB0F64">
      <w:pPr>
        <w:spacing w:after="84"/>
        <w:ind w:left="436" w:right="713" w:hanging="451"/>
      </w:pPr>
      <w:r>
        <w:t xml:space="preserve">Smith, L. E. (1992). Spread of English and issues of intelligibility. In B. B. </w:t>
      </w:r>
      <w:proofErr w:type="spellStart"/>
      <w:r>
        <w:t>Kachru</w:t>
      </w:r>
      <w:proofErr w:type="spellEnd"/>
      <w:r>
        <w:t xml:space="preserve"> (Ed.), </w:t>
      </w:r>
      <w:proofErr w:type="gramStart"/>
      <w:r>
        <w:rPr>
          <w:i/>
        </w:rPr>
        <w:t>The</w:t>
      </w:r>
      <w:proofErr w:type="gramEnd"/>
      <w:r>
        <w:rPr>
          <w:i/>
        </w:rPr>
        <w:t xml:space="preserve"> other tongue: English across cultures</w:t>
      </w:r>
      <w:r>
        <w:t xml:space="preserve"> (pp.27-47). Urbana: University of Illinois Press.  </w:t>
      </w:r>
    </w:p>
    <w:p w:rsidR="00CB0F64" w:rsidRDefault="00CB0F64" w:rsidP="00CB0F64">
      <w:pPr>
        <w:ind w:left="436" w:right="713" w:hanging="451"/>
      </w:pPr>
      <w:proofErr w:type="spellStart"/>
      <w:r>
        <w:t>Timmis</w:t>
      </w:r>
      <w:proofErr w:type="spellEnd"/>
      <w:r>
        <w:t xml:space="preserve">, I. (2002). Native-speaker norms and international </w:t>
      </w:r>
      <w:proofErr w:type="spellStart"/>
      <w:r>
        <w:t>English</w:t>
      </w:r>
      <w:proofErr w:type="gramStart"/>
      <w:r>
        <w:t>:A</w:t>
      </w:r>
      <w:proofErr w:type="spellEnd"/>
      <w:proofErr w:type="gramEnd"/>
      <w:r>
        <w:t xml:space="preserve"> classroom view. </w:t>
      </w:r>
      <w:r>
        <w:rPr>
          <w:i/>
        </w:rPr>
        <w:t>ELT Journal, 56</w:t>
      </w:r>
      <w:r>
        <w:t>, 240–249. doi:10.1093/</w:t>
      </w:r>
      <w:proofErr w:type="spellStart"/>
      <w:r>
        <w:t>elt</w:t>
      </w:r>
      <w:proofErr w:type="spellEnd"/>
      <w:r>
        <w:t xml:space="preserve">/56.3.240 </w:t>
      </w:r>
    </w:p>
    <w:p w:rsidR="00CB0F64" w:rsidRDefault="00CB0F64" w:rsidP="00CB0F64">
      <w:pPr>
        <w:spacing w:after="177"/>
      </w:pPr>
      <w:r>
        <w:t xml:space="preserve"> </w:t>
      </w:r>
    </w:p>
    <w:p w:rsidR="00CB0F64" w:rsidRDefault="00CB0F64" w:rsidP="00CB0F64">
      <w:pPr>
        <w:spacing w:after="0" w:line="416" w:lineRule="auto"/>
        <w:ind w:right="8577"/>
      </w:pPr>
      <w:r>
        <w:t xml:space="preserve"> </w:t>
      </w:r>
      <w:r>
        <w:rPr>
          <w:b/>
        </w:rPr>
        <w:t xml:space="preserve"> </w:t>
      </w:r>
    </w:p>
    <w:p w:rsidR="00CB0F64" w:rsidRDefault="00CB0F64" w:rsidP="00CB0F64">
      <w:pPr>
        <w:spacing w:after="177"/>
      </w:pPr>
      <w:r>
        <w:rPr>
          <w:b/>
        </w:rPr>
        <w:t xml:space="preserve"> </w:t>
      </w:r>
    </w:p>
    <w:p w:rsidR="00CB0F64" w:rsidRDefault="00CB0F64" w:rsidP="00CB0F64">
      <w:pPr>
        <w:spacing w:after="177"/>
      </w:pPr>
      <w:r>
        <w:rPr>
          <w:b/>
        </w:rPr>
        <w:t xml:space="preserve"> </w:t>
      </w:r>
    </w:p>
    <w:p w:rsidR="00CB0F64" w:rsidRDefault="00CB0F64" w:rsidP="00CB0F64">
      <w:pPr>
        <w:spacing w:after="177"/>
      </w:pPr>
      <w:r>
        <w:rPr>
          <w:b/>
        </w:rPr>
        <w:t xml:space="preserve"> </w:t>
      </w:r>
    </w:p>
    <w:p w:rsidR="00CB0F64" w:rsidRDefault="00CB0F64" w:rsidP="00CB0F64">
      <w:pPr>
        <w:spacing w:after="175"/>
      </w:pPr>
      <w:r>
        <w:rPr>
          <w:b/>
        </w:rPr>
        <w:t xml:space="preserve"> </w:t>
      </w:r>
    </w:p>
    <w:p w:rsidR="00CB0F64" w:rsidRDefault="00CB0F64" w:rsidP="00CB0F64">
      <w:pPr>
        <w:spacing w:after="177"/>
      </w:pPr>
      <w:r>
        <w:rPr>
          <w:b/>
        </w:rPr>
        <w:t xml:space="preserve"> </w:t>
      </w:r>
    </w:p>
    <w:p w:rsidR="00CB0F64" w:rsidRDefault="00CB0F64" w:rsidP="00CB0F64">
      <w:pPr>
        <w:spacing w:after="177"/>
      </w:pPr>
      <w:r>
        <w:rPr>
          <w:b/>
        </w:rPr>
        <w:t xml:space="preserve"> </w:t>
      </w:r>
    </w:p>
    <w:p w:rsidR="00CB0F64" w:rsidRDefault="00CB0F64" w:rsidP="00CB0F64">
      <w:pPr>
        <w:spacing w:after="0"/>
      </w:pPr>
      <w:r>
        <w:rPr>
          <w:b/>
        </w:rPr>
        <w:t xml:space="preserve"> </w:t>
      </w:r>
    </w:p>
    <w:p w:rsidR="00CB0F64" w:rsidRDefault="00CB0F64" w:rsidP="00CB0F64">
      <w:pPr>
        <w:spacing w:after="177"/>
      </w:pPr>
      <w:r>
        <w:rPr>
          <w:b/>
        </w:rPr>
        <w:t xml:space="preserve"> </w:t>
      </w:r>
    </w:p>
    <w:p w:rsidR="00CB0F64" w:rsidRDefault="00CB0F64" w:rsidP="00CB0F64">
      <w:pPr>
        <w:spacing w:after="177"/>
      </w:pPr>
      <w:r>
        <w:rPr>
          <w:b/>
        </w:rPr>
        <w:t xml:space="preserve"> </w:t>
      </w:r>
    </w:p>
    <w:p w:rsidR="00CB0F64" w:rsidRDefault="00CB0F64" w:rsidP="00CB0F64">
      <w:pPr>
        <w:spacing w:after="177"/>
      </w:pPr>
      <w:r>
        <w:rPr>
          <w:b/>
        </w:rPr>
        <w:t xml:space="preserve"> </w:t>
      </w:r>
    </w:p>
    <w:p w:rsidR="00CB0F64" w:rsidRPr="00D96DBD" w:rsidRDefault="00CB0F64" w:rsidP="00CB0F64">
      <w:pPr>
        <w:spacing w:after="173" w:line="266" w:lineRule="auto"/>
        <w:ind w:left="-5" w:hanging="10"/>
        <w:rPr>
          <w:rFonts w:asciiTheme="majorBidi" w:hAnsiTheme="majorBidi" w:cstheme="majorBidi"/>
        </w:rPr>
      </w:pPr>
      <w:r w:rsidRPr="00D96DBD">
        <w:rPr>
          <w:rFonts w:asciiTheme="majorBidi" w:hAnsiTheme="majorBidi" w:cstheme="majorBidi"/>
          <w:b/>
        </w:rPr>
        <w:t xml:space="preserve">Appendix A </w:t>
      </w:r>
    </w:p>
    <w:p w:rsidR="00CB0F64" w:rsidRPr="00D96DBD" w:rsidRDefault="00CB0F64" w:rsidP="00CB0F64">
      <w:pPr>
        <w:pStyle w:val="Heading1"/>
        <w:spacing w:after="171"/>
        <w:ind w:left="-5"/>
        <w:jc w:val="both"/>
        <w:rPr>
          <w:rFonts w:asciiTheme="majorBidi" w:hAnsiTheme="majorBidi" w:cstheme="majorBidi"/>
          <w:sz w:val="22"/>
        </w:rPr>
      </w:pPr>
      <w:r w:rsidRPr="00D96DBD">
        <w:rPr>
          <w:rFonts w:asciiTheme="majorBidi" w:hAnsiTheme="majorBidi" w:cstheme="majorBidi"/>
          <w:sz w:val="22"/>
        </w:rPr>
        <w:t xml:space="preserve">Learners’ Attitudes toward Pronunciation Instruction and Varieties of English </w:t>
      </w:r>
    </w:p>
    <w:p w:rsidR="00CB0F64" w:rsidRPr="00D96DBD" w:rsidRDefault="00CB0F64" w:rsidP="00CB0F64">
      <w:pPr>
        <w:spacing w:after="125" w:line="266" w:lineRule="auto"/>
        <w:ind w:left="-5" w:hanging="10"/>
        <w:rPr>
          <w:rFonts w:asciiTheme="majorBidi" w:hAnsiTheme="majorBidi" w:cstheme="majorBidi"/>
        </w:rPr>
      </w:pPr>
      <w:r w:rsidRPr="00D96DBD">
        <w:rPr>
          <w:rFonts w:asciiTheme="majorBidi" w:hAnsiTheme="majorBidi" w:cstheme="majorBidi"/>
          <w:b/>
        </w:rPr>
        <w:t>Learner</w:t>
      </w:r>
      <w:r w:rsidRPr="00D96DBD">
        <w:rPr>
          <w:rFonts w:asciiTheme="majorBidi" w:hAnsiTheme="majorBidi" w:cstheme="majorBidi"/>
        </w:rPr>
        <w:t xml:space="preserve"> </w:t>
      </w:r>
      <w:r w:rsidRPr="00D96DBD">
        <w:rPr>
          <w:rFonts w:asciiTheme="majorBidi" w:hAnsiTheme="majorBidi" w:cstheme="majorBidi"/>
          <w:b/>
        </w:rPr>
        <w:t xml:space="preserve">Background:                               </w:t>
      </w:r>
      <w:r w:rsidRPr="00D96DBD">
        <w:rPr>
          <w:rFonts w:asciiTheme="majorBidi" w:hAnsiTheme="majorBidi" w:cstheme="majorBidi"/>
        </w:rPr>
        <w:t xml:space="preserve"> </w:t>
      </w:r>
    </w:p>
    <w:p w:rsidR="00CB0F64" w:rsidRPr="00D96DBD" w:rsidRDefault="00CB0F64" w:rsidP="00CB0F64">
      <w:pPr>
        <w:spacing w:after="5"/>
        <w:ind w:left="-5" w:right="682" w:hanging="10"/>
        <w:rPr>
          <w:rFonts w:asciiTheme="majorBidi" w:hAnsiTheme="majorBidi" w:cstheme="majorBidi"/>
        </w:rPr>
      </w:pPr>
      <w:r w:rsidRPr="00D96DBD">
        <w:rPr>
          <w:rFonts w:asciiTheme="majorBidi" w:hAnsiTheme="majorBidi" w:cstheme="majorBidi"/>
          <w:i/>
        </w:rPr>
        <w:t xml:space="preserve">Name:                                                                                         </w:t>
      </w:r>
      <w:r w:rsidRPr="00D96DBD">
        <w:rPr>
          <w:rFonts w:asciiTheme="majorBidi" w:hAnsiTheme="majorBidi" w:cstheme="majorBidi"/>
        </w:rPr>
        <w:t xml:space="preserve"> </w:t>
      </w:r>
    </w:p>
    <w:p w:rsidR="00CB0F64" w:rsidRPr="00D96DBD" w:rsidRDefault="00CB0F64" w:rsidP="00CB0F64">
      <w:pPr>
        <w:spacing w:after="125"/>
        <w:ind w:left="-5" w:right="682" w:hanging="10"/>
        <w:rPr>
          <w:rFonts w:asciiTheme="majorBidi" w:hAnsiTheme="majorBidi" w:cstheme="majorBidi"/>
        </w:rPr>
      </w:pPr>
      <w:r w:rsidRPr="00D96DBD">
        <w:rPr>
          <w:rFonts w:asciiTheme="majorBidi" w:hAnsiTheme="majorBidi" w:cstheme="majorBidi"/>
          <w:i/>
        </w:rPr>
        <w:t xml:space="preserve">Major:  </w:t>
      </w:r>
    </w:p>
    <w:p w:rsidR="00CB0F64" w:rsidRPr="00D96DBD" w:rsidRDefault="00CB0F64" w:rsidP="00CB0F64">
      <w:pPr>
        <w:spacing w:after="128"/>
        <w:ind w:left="-5" w:right="682" w:hanging="10"/>
        <w:rPr>
          <w:rFonts w:asciiTheme="majorBidi" w:hAnsiTheme="majorBidi" w:cstheme="majorBidi"/>
        </w:rPr>
      </w:pPr>
      <w:r w:rsidRPr="00D96DBD">
        <w:rPr>
          <w:rFonts w:asciiTheme="majorBidi" w:hAnsiTheme="majorBidi" w:cstheme="majorBidi"/>
          <w:i/>
        </w:rPr>
        <w:t>Nationality:</w:t>
      </w:r>
      <w:r w:rsidRPr="00D96DBD">
        <w:rPr>
          <w:rFonts w:asciiTheme="majorBidi" w:hAnsiTheme="majorBidi" w:cstheme="majorBidi"/>
        </w:rPr>
        <w:t xml:space="preserve">                                      </w:t>
      </w:r>
    </w:p>
    <w:p w:rsidR="00CB0F64" w:rsidRPr="00D96DBD" w:rsidRDefault="00CB0F64" w:rsidP="00CB0F64">
      <w:pPr>
        <w:spacing w:after="8"/>
        <w:ind w:left="-15" w:right="713"/>
        <w:rPr>
          <w:rFonts w:asciiTheme="majorBidi" w:hAnsiTheme="majorBidi" w:cstheme="majorBidi"/>
        </w:rPr>
      </w:pPr>
      <w:r w:rsidRPr="00D96DBD">
        <w:rPr>
          <w:rFonts w:asciiTheme="majorBidi" w:hAnsiTheme="majorBidi" w:cstheme="majorBidi"/>
        </w:rPr>
        <w:t xml:space="preserve">Please check the appropriate option:  </w:t>
      </w:r>
    </w:p>
    <w:p w:rsidR="00CB0F64" w:rsidRPr="00D96DBD" w:rsidRDefault="00CB0F64" w:rsidP="00CB0F64">
      <w:pPr>
        <w:numPr>
          <w:ilvl w:val="0"/>
          <w:numId w:val="1"/>
        </w:numPr>
        <w:spacing w:after="5" w:line="271" w:lineRule="auto"/>
        <w:ind w:right="682" w:hanging="240"/>
        <w:rPr>
          <w:rFonts w:asciiTheme="majorBidi" w:hAnsiTheme="majorBidi" w:cstheme="majorBidi"/>
        </w:rPr>
      </w:pPr>
      <w:r w:rsidRPr="00D96DBD">
        <w:rPr>
          <w:rFonts w:asciiTheme="majorBidi" w:hAnsiTheme="majorBidi" w:cstheme="majorBidi"/>
          <w:b/>
          <w:i/>
        </w:rPr>
        <w:lastRenderedPageBreak/>
        <w:t>Gender</w:t>
      </w:r>
      <w:r w:rsidRPr="00D96DBD">
        <w:rPr>
          <w:rFonts w:asciiTheme="majorBidi" w:hAnsiTheme="majorBidi" w:cstheme="majorBidi"/>
          <w:i/>
        </w:rPr>
        <w:t xml:space="preserve">:          </w:t>
      </w:r>
      <w:r w:rsidRPr="00D96DBD">
        <w:rPr>
          <w:rFonts w:asciiTheme="majorBidi" w:eastAsia="Wingdings 2" w:hAnsiTheme="majorBidi" w:cstheme="majorBidi"/>
        </w:rPr>
        <w:t></w:t>
      </w:r>
      <w:r w:rsidRPr="00D96DBD">
        <w:rPr>
          <w:rFonts w:asciiTheme="majorBidi" w:hAnsiTheme="majorBidi" w:cstheme="majorBidi"/>
          <w:i/>
        </w:rPr>
        <w:t xml:space="preserve">Male                      </w:t>
      </w:r>
      <w:r w:rsidRPr="00D96DBD">
        <w:rPr>
          <w:rFonts w:asciiTheme="majorBidi" w:eastAsia="Wingdings 2" w:hAnsiTheme="majorBidi" w:cstheme="majorBidi"/>
        </w:rPr>
        <w:t></w:t>
      </w:r>
      <w:r w:rsidRPr="00D96DBD">
        <w:rPr>
          <w:rFonts w:asciiTheme="majorBidi" w:hAnsiTheme="majorBidi" w:cstheme="majorBidi"/>
          <w:i/>
        </w:rPr>
        <w:t xml:space="preserve"> Female </w:t>
      </w:r>
      <w:r w:rsidRPr="00D96DBD">
        <w:rPr>
          <w:rFonts w:asciiTheme="majorBidi" w:hAnsiTheme="majorBidi" w:cstheme="majorBidi"/>
          <w:i/>
        </w:rPr>
        <w:tab/>
      </w:r>
      <w:r w:rsidRPr="00D96DBD">
        <w:rPr>
          <w:rFonts w:asciiTheme="majorBidi" w:hAnsiTheme="majorBidi" w:cstheme="majorBidi"/>
        </w:rPr>
        <w:t xml:space="preserve"> </w:t>
      </w:r>
    </w:p>
    <w:p w:rsidR="00CB0F64" w:rsidRPr="00D96DBD" w:rsidRDefault="00CB0F64" w:rsidP="00CB0F64">
      <w:pPr>
        <w:numPr>
          <w:ilvl w:val="0"/>
          <w:numId w:val="1"/>
        </w:numPr>
        <w:spacing w:after="5" w:line="271" w:lineRule="auto"/>
        <w:ind w:right="682" w:hanging="240"/>
        <w:rPr>
          <w:rFonts w:asciiTheme="majorBidi" w:hAnsiTheme="majorBidi" w:cstheme="majorBidi"/>
        </w:rPr>
      </w:pPr>
      <w:r w:rsidRPr="00D96DBD">
        <w:rPr>
          <w:rFonts w:asciiTheme="majorBidi" w:hAnsiTheme="majorBidi" w:cstheme="majorBidi"/>
          <w:b/>
          <w:i/>
        </w:rPr>
        <w:t>Age</w:t>
      </w:r>
      <w:r w:rsidRPr="00D96DBD">
        <w:rPr>
          <w:rFonts w:asciiTheme="majorBidi" w:hAnsiTheme="majorBidi" w:cstheme="majorBidi"/>
          <w:i/>
        </w:rPr>
        <w:t>:          20-25          26-30              31+</w:t>
      </w:r>
      <w:r w:rsidRPr="00D96DBD">
        <w:rPr>
          <w:rFonts w:asciiTheme="majorBidi" w:hAnsiTheme="majorBidi" w:cstheme="majorBidi"/>
        </w:rPr>
        <w:t xml:space="preserve"> </w:t>
      </w:r>
    </w:p>
    <w:p w:rsidR="00CB0F64" w:rsidRPr="00D96DBD" w:rsidRDefault="00CB0F64" w:rsidP="00CB0F64">
      <w:pPr>
        <w:numPr>
          <w:ilvl w:val="0"/>
          <w:numId w:val="1"/>
        </w:numPr>
        <w:spacing w:after="5" w:line="271" w:lineRule="auto"/>
        <w:ind w:right="682" w:hanging="240"/>
        <w:rPr>
          <w:rFonts w:asciiTheme="majorBidi" w:hAnsiTheme="majorBidi" w:cstheme="majorBidi"/>
        </w:rPr>
      </w:pPr>
      <w:r w:rsidRPr="00D96DBD">
        <w:rPr>
          <w:rFonts w:asciiTheme="majorBidi" w:hAnsiTheme="majorBidi" w:cstheme="majorBidi"/>
          <w:i/>
        </w:rPr>
        <w:t>Years of Learning English Experience:     1-5             6-10            11+</w:t>
      </w:r>
      <w:r w:rsidRPr="00D96DBD">
        <w:rPr>
          <w:rFonts w:asciiTheme="majorBidi" w:hAnsiTheme="majorBidi" w:cstheme="majorBidi"/>
        </w:rPr>
        <w:t xml:space="preserve"> </w:t>
      </w:r>
    </w:p>
    <w:p w:rsidR="00CB0F64" w:rsidRPr="00D96DBD" w:rsidRDefault="00CB0F64" w:rsidP="00CB0F64">
      <w:pPr>
        <w:numPr>
          <w:ilvl w:val="0"/>
          <w:numId w:val="1"/>
        </w:numPr>
        <w:spacing w:after="169" w:line="271" w:lineRule="auto"/>
        <w:ind w:right="682" w:hanging="240"/>
        <w:rPr>
          <w:rFonts w:asciiTheme="majorBidi" w:hAnsiTheme="majorBidi" w:cstheme="majorBidi"/>
        </w:rPr>
      </w:pPr>
      <w:r w:rsidRPr="00D96DBD">
        <w:rPr>
          <w:rFonts w:asciiTheme="majorBidi" w:hAnsiTheme="majorBidi" w:cstheme="majorBidi"/>
          <w:i/>
        </w:rPr>
        <w:t>Residence in an English-speaking Country:   No            Yes         (for……years)</w:t>
      </w:r>
      <w:r w:rsidRPr="00D96DBD">
        <w:rPr>
          <w:rFonts w:asciiTheme="majorBidi" w:hAnsiTheme="majorBidi" w:cstheme="majorBidi"/>
        </w:rPr>
        <w:t xml:space="preserve"> </w:t>
      </w:r>
    </w:p>
    <w:p w:rsidR="00CB0F64" w:rsidRPr="00D96DBD" w:rsidRDefault="00CB0F64" w:rsidP="00CB0F64">
      <w:pPr>
        <w:ind w:left="-15" w:right="713" w:firstLine="46"/>
        <w:rPr>
          <w:rFonts w:asciiTheme="majorBidi" w:hAnsiTheme="majorBidi" w:cstheme="majorBidi"/>
        </w:rPr>
      </w:pPr>
      <w:r w:rsidRPr="00D96DBD">
        <w:rPr>
          <w:rFonts w:asciiTheme="majorBidi" w:hAnsiTheme="majorBidi" w:cstheme="majorBidi"/>
          <w:b/>
        </w:rPr>
        <w:t>Directions</w:t>
      </w:r>
      <w:r w:rsidRPr="00D96DBD">
        <w:rPr>
          <w:rFonts w:asciiTheme="majorBidi" w:hAnsiTheme="majorBidi" w:cstheme="majorBidi"/>
        </w:rPr>
        <w:t xml:space="preserve">: The questions below explore different elements of your Attitudes toward Pronunciation Instruction and Varieties of English.  Please answer the following questions. </w:t>
      </w:r>
    </w:p>
    <w:p w:rsidR="00CB0F64" w:rsidRPr="00D96DBD" w:rsidRDefault="00CB0F64" w:rsidP="00CB0F64">
      <w:pPr>
        <w:spacing w:after="212" w:line="266" w:lineRule="auto"/>
        <w:ind w:left="-5" w:hanging="10"/>
        <w:rPr>
          <w:rFonts w:asciiTheme="majorBidi" w:hAnsiTheme="majorBidi" w:cstheme="majorBidi"/>
        </w:rPr>
      </w:pPr>
      <w:r w:rsidRPr="00D96DBD">
        <w:rPr>
          <w:rFonts w:asciiTheme="majorBidi" w:hAnsiTheme="majorBidi" w:cstheme="majorBidi"/>
          <w:b/>
        </w:rPr>
        <w:t xml:space="preserve">1. Are you proud of your English accent? </w:t>
      </w:r>
    </w:p>
    <w:p w:rsidR="00CB0F64" w:rsidRPr="00D96DBD" w:rsidRDefault="00CB0F64" w:rsidP="00CB0F64">
      <w:pPr>
        <w:ind w:left="-15" w:right="713"/>
        <w:rPr>
          <w:rFonts w:asciiTheme="majorBidi" w:hAnsiTheme="majorBidi" w:cstheme="majorBidi"/>
        </w:rPr>
      </w:pPr>
      <w:r w:rsidRPr="00D96DBD">
        <w:rPr>
          <w:rFonts w:asciiTheme="majorBidi" w:hAnsiTheme="majorBidi" w:cstheme="majorBidi"/>
        </w:rPr>
        <w:t xml:space="preserve">□ </w:t>
      </w:r>
      <w:proofErr w:type="gramStart"/>
      <w:r w:rsidRPr="00D96DBD">
        <w:rPr>
          <w:rFonts w:asciiTheme="majorBidi" w:hAnsiTheme="majorBidi" w:cstheme="majorBidi"/>
        </w:rPr>
        <w:t>extremely</w:t>
      </w:r>
      <w:proofErr w:type="gramEnd"/>
      <w:r w:rsidRPr="00D96DBD">
        <w:rPr>
          <w:rFonts w:asciiTheme="majorBidi" w:hAnsiTheme="majorBidi" w:cstheme="majorBidi"/>
        </w:rPr>
        <w:t xml:space="preserve">        □ very            □ fairly              □ not much                □ not at all</w:t>
      </w:r>
      <w:r w:rsidRPr="00D96DBD">
        <w:rPr>
          <w:rFonts w:asciiTheme="majorBidi" w:hAnsiTheme="majorBidi" w:cstheme="majorBidi"/>
          <w:b/>
        </w:rPr>
        <w:t xml:space="preserve"> </w:t>
      </w:r>
    </w:p>
    <w:p w:rsidR="00CB0F64" w:rsidRPr="00D96DBD" w:rsidRDefault="00CB0F64" w:rsidP="00CB0F64">
      <w:pPr>
        <w:pStyle w:val="Heading1"/>
        <w:ind w:left="-5"/>
        <w:jc w:val="both"/>
        <w:rPr>
          <w:rFonts w:asciiTheme="majorBidi" w:hAnsiTheme="majorBidi" w:cstheme="majorBidi"/>
          <w:sz w:val="22"/>
        </w:rPr>
      </w:pPr>
      <w:r w:rsidRPr="00D96DBD">
        <w:rPr>
          <w:rFonts w:asciiTheme="majorBidi" w:hAnsiTheme="majorBidi" w:cstheme="majorBidi"/>
          <w:sz w:val="22"/>
        </w:rPr>
        <w:t xml:space="preserve">Briefly give reasons for your answer: ----------------------------------------------------------------------------------------------------------------------------------------------- </w:t>
      </w:r>
    </w:p>
    <w:p w:rsidR="00CB0F64" w:rsidRPr="00D96DBD" w:rsidRDefault="00CB0F64" w:rsidP="00CB0F64">
      <w:pPr>
        <w:spacing w:after="6" w:line="266" w:lineRule="auto"/>
        <w:ind w:left="-5" w:hanging="10"/>
        <w:rPr>
          <w:rFonts w:asciiTheme="majorBidi" w:hAnsiTheme="majorBidi" w:cstheme="majorBidi"/>
        </w:rPr>
      </w:pPr>
      <w:r w:rsidRPr="00D96DBD">
        <w:rPr>
          <w:rFonts w:asciiTheme="majorBidi" w:hAnsiTheme="majorBidi" w:cstheme="majorBidi"/>
          <w:b/>
        </w:rPr>
        <w:t xml:space="preserve"> 2. How much is it important to get a native-like accent? </w:t>
      </w:r>
    </w:p>
    <w:p w:rsidR="00CB0F64" w:rsidRPr="00D96DBD" w:rsidRDefault="00CB0F64" w:rsidP="00CB0F64">
      <w:pPr>
        <w:ind w:left="-15" w:right="713"/>
        <w:rPr>
          <w:rFonts w:asciiTheme="majorBidi" w:hAnsiTheme="majorBidi" w:cstheme="majorBidi"/>
        </w:rPr>
      </w:pPr>
      <w:r w:rsidRPr="00D96DBD">
        <w:rPr>
          <w:rFonts w:asciiTheme="majorBidi" w:hAnsiTheme="majorBidi" w:cstheme="majorBidi"/>
        </w:rPr>
        <w:t xml:space="preserve">□extremely       □ very              □ fairly              □ not much                □ not at all </w:t>
      </w:r>
    </w:p>
    <w:p w:rsidR="00CB0F64" w:rsidRPr="00D96DBD" w:rsidRDefault="00CB0F64" w:rsidP="00CB0F64">
      <w:pPr>
        <w:pStyle w:val="Heading1"/>
        <w:spacing w:after="221"/>
        <w:ind w:left="-5"/>
        <w:jc w:val="both"/>
        <w:rPr>
          <w:rFonts w:asciiTheme="majorBidi" w:hAnsiTheme="majorBidi" w:cstheme="majorBidi"/>
          <w:sz w:val="22"/>
        </w:rPr>
      </w:pPr>
      <w:r w:rsidRPr="00D96DBD">
        <w:rPr>
          <w:rFonts w:asciiTheme="majorBidi" w:hAnsiTheme="majorBidi" w:cstheme="majorBidi"/>
          <w:sz w:val="22"/>
        </w:rPr>
        <w:t>Briefly give reasons for your answer</w:t>
      </w:r>
      <w:proofErr w:type="gramStart"/>
      <w:r w:rsidRPr="00D96DBD">
        <w:rPr>
          <w:rFonts w:asciiTheme="majorBidi" w:hAnsiTheme="majorBidi" w:cstheme="majorBidi"/>
          <w:sz w:val="22"/>
        </w:rPr>
        <w:t>:-----------------------------------------------------------------------------------------------------------------------------------------------</w:t>
      </w:r>
      <w:proofErr w:type="gramEnd"/>
      <w:r w:rsidRPr="00D96DBD">
        <w:rPr>
          <w:rFonts w:asciiTheme="majorBidi" w:hAnsiTheme="majorBidi" w:cstheme="majorBidi"/>
          <w:sz w:val="22"/>
        </w:rPr>
        <w:t xml:space="preserve">  </w:t>
      </w:r>
    </w:p>
    <w:p w:rsidR="00CB0F64" w:rsidRPr="00D96DBD" w:rsidRDefault="00CB0F64" w:rsidP="00CB0F64">
      <w:pPr>
        <w:spacing w:after="191" w:line="266" w:lineRule="auto"/>
        <w:ind w:left="-5" w:hanging="10"/>
        <w:rPr>
          <w:rFonts w:asciiTheme="majorBidi" w:hAnsiTheme="majorBidi" w:cstheme="majorBidi"/>
        </w:rPr>
      </w:pPr>
      <w:r w:rsidRPr="00D96DBD">
        <w:rPr>
          <w:rFonts w:asciiTheme="majorBidi" w:hAnsiTheme="majorBidi" w:cstheme="majorBidi"/>
          <w:b/>
        </w:rPr>
        <w:t xml:space="preserve">3. If possible, when speaking English, learners should…….  </w:t>
      </w:r>
    </w:p>
    <w:p w:rsidR="00CB0F64" w:rsidRPr="00D96DBD" w:rsidRDefault="00CB0F64" w:rsidP="00CB0F64">
      <w:pPr>
        <w:spacing w:after="212"/>
        <w:ind w:left="-15" w:right="713"/>
        <w:rPr>
          <w:rFonts w:asciiTheme="majorBidi" w:hAnsiTheme="majorBidi" w:cstheme="majorBidi"/>
        </w:rPr>
      </w:pPr>
      <w:r w:rsidRPr="00D96DBD">
        <w:rPr>
          <w:rFonts w:asciiTheme="majorBidi" w:hAnsiTheme="majorBidi" w:cstheme="majorBidi"/>
        </w:rPr>
        <w:t xml:space="preserve">□a. keep the accent of your own country </w:t>
      </w:r>
    </w:p>
    <w:p w:rsidR="00CB0F64" w:rsidRPr="00D96DBD" w:rsidRDefault="00CB0F64" w:rsidP="00CB0F64">
      <w:pPr>
        <w:ind w:left="-15" w:right="713"/>
        <w:rPr>
          <w:rFonts w:asciiTheme="majorBidi" w:hAnsiTheme="majorBidi" w:cstheme="majorBidi"/>
        </w:rPr>
      </w:pPr>
      <w:r w:rsidRPr="00D96DBD">
        <w:rPr>
          <w:rFonts w:asciiTheme="majorBidi" w:hAnsiTheme="majorBidi" w:cstheme="majorBidi"/>
        </w:rPr>
        <w:t xml:space="preserve">□b. sound like native speakers </w:t>
      </w:r>
    </w:p>
    <w:p w:rsidR="00CB0F64" w:rsidRPr="00D96DBD" w:rsidRDefault="00CB0F64" w:rsidP="00CB0F64">
      <w:pPr>
        <w:ind w:left="-15" w:right="713"/>
        <w:rPr>
          <w:rFonts w:asciiTheme="majorBidi" w:hAnsiTheme="majorBidi" w:cstheme="majorBidi"/>
        </w:rPr>
      </w:pPr>
      <w:r w:rsidRPr="00D96DBD">
        <w:rPr>
          <w:rFonts w:asciiTheme="majorBidi" w:hAnsiTheme="majorBidi" w:cstheme="majorBidi"/>
        </w:rPr>
        <w:t>□c. others (please specify</w:t>
      </w:r>
      <w:proofErr w:type="gramStart"/>
      <w:r w:rsidRPr="00D96DBD">
        <w:rPr>
          <w:rFonts w:asciiTheme="majorBidi" w:hAnsiTheme="majorBidi" w:cstheme="majorBidi"/>
        </w:rPr>
        <w:t>)-----------------------------------------------------------------</w:t>
      </w:r>
      <w:proofErr w:type="gramEnd"/>
      <w:r w:rsidRPr="00D96DBD">
        <w:rPr>
          <w:rFonts w:asciiTheme="majorBidi" w:hAnsiTheme="majorBidi" w:cstheme="majorBidi"/>
        </w:rPr>
        <w:t xml:space="preserve"> </w:t>
      </w:r>
    </w:p>
    <w:p w:rsidR="00CB0F64" w:rsidRPr="00D96DBD" w:rsidRDefault="00CB0F64" w:rsidP="00CB0F64">
      <w:pPr>
        <w:pStyle w:val="Heading1"/>
        <w:spacing w:after="171"/>
        <w:ind w:left="-5"/>
        <w:jc w:val="both"/>
        <w:rPr>
          <w:rFonts w:asciiTheme="majorBidi" w:hAnsiTheme="majorBidi" w:cstheme="majorBidi"/>
          <w:sz w:val="22"/>
        </w:rPr>
      </w:pPr>
      <w:r w:rsidRPr="00D96DBD">
        <w:rPr>
          <w:rFonts w:asciiTheme="majorBidi" w:hAnsiTheme="majorBidi" w:cstheme="majorBidi"/>
          <w:sz w:val="22"/>
        </w:rPr>
        <w:t xml:space="preserve">Reason for your preference: -----------------------------------------------------------------------------------------------------------------------------------------------------------  </w:t>
      </w:r>
    </w:p>
    <w:p w:rsidR="00CB0F64" w:rsidRPr="00D96DBD" w:rsidRDefault="00CB0F64" w:rsidP="00CB0F64">
      <w:pPr>
        <w:spacing w:line="266" w:lineRule="auto"/>
        <w:ind w:left="-5" w:hanging="10"/>
        <w:rPr>
          <w:rFonts w:asciiTheme="majorBidi" w:hAnsiTheme="majorBidi" w:cstheme="majorBidi"/>
        </w:rPr>
      </w:pPr>
      <w:r w:rsidRPr="00D96DBD">
        <w:rPr>
          <w:rFonts w:asciiTheme="majorBidi" w:hAnsiTheme="majorBidi" w:cstheme="majorBidi"/>
          <w:b/>
        </w:rPr>
        <w:t xml:space="preserve">4. Your preferred identity when speaking English with other English speakers (tick one): </w:t>
      </w:r>
    </w:p>
    <w:p w:rsidR="00CB0F64" w:rsidRPr="00D96DBD" w:rsidRDefault="00CB0F64" w:rsidP="00CB0F64">
      <w:pPr>
        <w:spacing w:after="210"/>
        <w:ind w:left="91" w:right="713"/>
        <w:rPr>
          <w:rFonts w:asciiTheme="majorBidi" w:hAnsiTheme="majorBidi" w:cstheme="majorBidi"/>
        </w:rPr>
      </w:pPr>
      <w:r w:rsidRPr="00D96DBD">
        <w:rPr>
          <w:rFonts w:asciiTheme="majorBidi" w:hAnsiTheme="majorBidi" w:cstheme="majorBidi"/>
        </w:rPr>
        <w:t xml:space="preserve">□ (a) I want to keep my own identity and not look like a native speaker of English – so long as others can understand me. </w:t>
      </w:r>
    </w:p>
    <w:p w:rsidR="00CB0F64" w:rsidRPr="00D96DBD" w:rsidRDefault="00CB0F64" w:rsidP="00CB0F64">
      <w:pPr>
        <w:ind w:left="86" w:right="713"/>
        <w:rPr>
          <w:rFonts w:asciiTheme="majorBidi" w:hAnsiTheme="majorBidi" w:cstheme="majorBidi"/>
        </w:rPr>
      </w:pPr>
      <w:r w:rsidRPr="00D96DBD">
        <w:rPr>
          <w:rFonts w:asciiTheme="majorBidi" w:hAnsiTheme="majorBidi" w:cstheme="majorBidi"/>
        </w:rPr>
        <w:t xml:space="preserve">□ (b) I want to sound like a native speaker of English </w:t>
      </w:r>
    </w:p>
    <w:p w:rsidR="00CB0F64" w:rsidRPr="00D96DBD" w:rsidRDefault="00CB0F64" w:rsidP="00CB0F64">
      <w:pPr>
        <w:spacing w:after="120" w:line="345" w:lineRule="auto"/>
        <w:ind w:left="-15" w:right="726" w:firstLine="91"/>
        <w:rPr>
          <w:rFonts w:asciiTheme="majorBidi" w:hAnsiTheme="majorBidi" w:cstheme="majorBidi"/>
        </w:rPr>
      </w:pPr>
      <w:r w:rsidRPr="00D96DBD">
        <w:rPr>
          <w:rFonts w:asciiTheme="majorBidi" w:hAnsiTheme="majorBidi" w:cstheme="majorBidi"/>
        </w:rPr>
        <w:t>□ (c) Other (please specify</w:t>
      </w:r>
      <w:proofErr w:type="gramStart"/>
      <w:r w:rsidRPr="00D96DBD">
        <w:rPr>
          <w:rFonts w:asciiTheme="majorBidi" w:hAnsiTheme="majorBidi" w:cstheme="majorBidi"/>
        </w:rPr>
        <w:t>)--------------------------------------------------------------</w:t>
      </w:r>
      <w:proofErr w:type="gramEnd"/>
      <w:r w:rsidRPr="00D96DBD">
        <w:rPr>
          <w:rFonts w:asciiTheme="majorBidi" w:hAnsiTheme="majorBidi" w:cstheme="majorBidi"/>
        </w:rPr>
        <w:t xml:space="preserve"> </w:t>
      </w:r>
      <w:r w:rsidRPr="00D96DBD">
        <w:rPr>
          <w:rFonts w:asciiTheme="majorBidi" w:hAnsiTheme="majorBidi" w:cstheme="majorBidi"/>
          <w:b/>
        </w:rPr>
        <w:t xml:space="preserve">5. Who do you think to be the ‘rightful owner’ of the English language? Rate in order of importance from 1 to 6 (1: most important). </w:t>
      </w:r>
    </w:p>
    <w:p w:rsidR="00CB0F64" w:rsidRPr="00D96DBD" w:rsidRDefault="00CB0F64" w:rsidP="00CB0F64">
      <w:pPr>
        <w:spacing w:after="212"/>
        <w:ind w:left="228" w:right="713"/>
        <w:rPr>
          <w:rFonts w:asciiTheme="majorBidi" w:hAnsiTheme="majorBidi" w:cstheme="majorBidi"/>
        </w:rPr>
      </w:pPr>
      <w:r w:rsidRPr="00D96DBD">
        <w:rPr>
          <w:rFonts w:asciiTheme="majorBidi" w:hAnsiTheme="majorBidi" w:cstheme="majorBidi"/>
        </w:rPr>
        <w:t>□the native speakers (independently of nationality).</w:t>
      </w:r>
      <w:r w:rsidRPr="00D96DBD">
        <w:rPr>
          <w:rFonts w:asciiTheme="majorBidi" w:hAnsiTheme="majorBidi" w:cstheme="majorBidi"/>
          <w:b/>
        </w:rPr>
        <w:t xml:space="preserve"> </w:t>
      </w:r>
    </w:p>
    <w:p w:rsidR="00CB0F64" w:rsidRPr="00D96DBD" w:rsidRDefault="00CB0F64" w:rsidP="00CB0F64">
      <w:pPr>
        <w:ind w:left="228" w:right="713"/>
        <w:rPr>
          <w:rFonts w:asciiTheme="majorBidi" w:hAnsiTheme="majorBidi" w:cstheme="majorBidi"/>
        </w:rPr>
      </w:pPr>
      <w:r w:rsidRPr="00D96DBD">
        <w:rPr>
          <w:rFonts w:asciiTheme="majorBidi" w:hAnsiTheme="majorBidi" w:cstheme="majorBidi"/>
        </w:rPr>
        <w:t xml:space="preserve">□those nations who use English as an International language </w:t>
      </w:r>
    </w:p>
    <w:p w:rsidR="00CB0F64" w:rsidRPr="00D96DBD" w:rsidRDefault="00CB0F64" w:rsidP="00CB0F64">
      <w:pPr>
        <w:spacing w:after="207"/>
        <w:ind w:left="228" w:right="713"/>
        <w:rPr>
          <w:rFonts w:asciiTheme="majorBidi" w:hAnsiTheme="majorBidi" w:cstheme="majorBidi"/>
        </w:rPr>
      </w:pPr>
      <w:r w:rsidRPr="00D96DBD">
        <w:rPr>
          <w:rFonts w:asciiTheme="majorBidi" w:hAnsiTheme="majorBidi" w:cstheme="majorBidi"/>
        </w:rPr>
        <w:t xml:space="preserve">□those whose mother tongue is another language, but have grown up using   English as well (i.e. </w:t>
      </w:r>
      <w:proofErr w:type="spellStart"/>
      <w:r w:rsidRPr="00D96DBD">
        <w:rPr>
          <w:rFonts w:asciiTheme="majorBidi" w:hAnsiTheme="majorBidi" w:cstheme="majorBidi"/>
        </w:rPr>
        <w:t>they‟re</w:t>
      </w:r>
      <w:proofErr w:type="spellEnd"/>
      <w:r w:rsidRPr="00D96DBD">
        <w:rPr>
          <w:rFonts w:asciiTheme="majorBidi" w:hAnsiTheme="majorBidi" w:cstheme="majorBidi"/>
        </w:rPr>
        <w:t xml:space="preserve"> bilinguals) </w:t>
      </w:r>
    </w:p>
    <w:p w:rsidR="00CB0F64" w:rsidRPr="00D96DBD" w:rsidRDefault="00CB0F64" w:rsidP="00CB0F64">
      <w:pPr>
        <w:ind w:left="228" w:right="713"/>
        <w:rPr>
          <w:rFonts w:asciiTheme="majorBidi" w:hAnsiTheme="majorBidi" w:cstheme="majorBidi"/>
        </w:rPr>
      </w:pPr>
      <w:r w:rsidRPr="00D96DBD">
        <w:rPr>
          <w:rFonts w:asciiTheme="majorBidi" w:hAnsiTheme="majorBidi" w:cstheme="majorBidi"/>
        </w:rPr>
        <w:t>□anyone fluent enough to speak the language without major problems.</w:t>
      </w:r>
      <w:r w:rsidRPr="00D96DBD">
        <w:rPr>
          <w:rFonts w:asciiTheme="majorBidi" w:hAnsiTheme="majorBidi" w:cstheme="majorBidi"/>
          <w:b/>
        </w:rPr>
        <w:t xml:space="preserve"> </w:t>
      </w:r>
    </w:p>
    <w:p w:rsidR="00CB0F64" w:rsidRPr="00D96DBD" w:rsidRDefault="00CB0F64" w:rsidP="00CB0F64">
      <w:pPr>
        <w:spacing w:after="210"/>
        <w:ind w:left="228" w:right="713"/>
        <w:rPr>
          <w:rFonts w:asciiTheme="majorBidi" w:hAnsiTheme="majorBidi" w:cstheme="majorBidi"/>
        </w:rPr>
      </w:pPr>
      <w:r w:rsidRPr="00D96DBD">
        <w:rPr>
          <w:rFonts w:asciiTheme="majorBidi" w:hAnsiTheme="majorBidi" w:cstheme="majorBidi"/>
        </w:rPr>
        <w:t>□anyone who attempts to speak the language (independently of problems).</w:t>
      </w:r>
      <w:r w:rsidRPr="00D96DBD">
        <w:rPr>
          <w:rFonts w:asciiTheme="majorBidi" w:hAnsiTheme="majorBidi" w:cstheme="majorBidi"/>
          <w:b/>
        </w:rPr>
        <w:t xml:space="preserve"> </w:t>
      </w:r>
    </w:p>
    <w:p w:rsidR="00CB0F64" w:rsidRPr="00D96DBD" w:rsidRDefault="00CB0F64" w:rsidP="00CB0F64">
      <w:pPr>
        <w:ind w:left="228" w:right="713"/>
        <w:rPr>
          <w:rFonts w:asciiTheme="majorBidi" w:hAnsiTheme="majorBidi" w:cstheme="majorBidi"/>
        </w:rPr>
      </w:pPr>
      <w:r w:rsidRPr="00D96DBD">
        <w:rPr>
          <w:rFonts w:asciiTheme="majorBidi" w:hAnsiTheme="majorBidi" w:cstheme="majorBidi"/>
        </w:rPr>
        <w:t xml:space="preserve">□ </w:t>
      </w:r>
      <w:proofErr w:type="gramStart"/>
      <w:r w:rsidRPr="00D96DBD">
        <w:rPr>
          <w:rFonts w:asciiTheme="majorBidi" w:hAnsiTheme="majorBidi" w:cstheme="majorBidi"/>
        </w:rPr>
        <w:t>no</w:t>
      </w:r>
      <w:proofErr w:type="gramEnd"/>
      <w:r w:rsidRPr="00D96DBD">
        <w:rPr>
          <w:rFonts w:asciiTheme="majorBidi" w:hAnsiTheme="majorBidi" w:cstheme="majorBidi"/>
        </w:rPr>
        <w:t xml:space="preserve"> one. </w:t>
      </w:r>
    </w:p>
    <w:p w:rsidR="00CB0F64" w:rsidRPr="00D96DBD" w:rsidRDefault="00CB0F64" w:rsidP="00CB0F64">
      <w:pPr>
        <w:pStyle w:val="Heading1"/>
        <w:spacing w:after="165"/>
        <w:ind w:left="-5"/>
        <w:jc w:val="both"/>
        <w:rPr>
          <w:rFonts w:asciiTheme="majorBidi" w:hAnsiTheme="majorBidi" w:cstheme="majorBidi"/>
          <w:sz w:val="22"/>
        </w:rPr>
      </w:pPr>
      <w:r w:rsidRPr="00D96DBD">
        <w:rPr>
          <w:rFonts w:asciiTheme="majorBidi" w:hAnsiTheme="majorBidi" w:cstheme="majorBidi"/>
          <w:sz w:val="22"/>
        </w:rPr>
        <w:t xml:space="preserve">Appendix B </w:t>
      </w:r>
    </w:p>
    <w:p w:rsidR="00CB0F64" w:rsidRPr="00D96DBD" w:rsidRDefault="00CB0F64" w:rsidP="00CB0F64">
      <w:pPr>
        <w:ind w:left="-15" w:right="713"/>
        <w:rPr>
          <w:rFonts w:asciiTheme="majorBidi" w:hAnsiTheme="majorBidi" w:cstheme="majorBidi"/>
        </w:rPr>
      </w:pPr>
      <w:r w:rsidRPr="00D96DBD">
        <w:rPr>
          <w:rFonts w:asciiTheme="majorBidi" w:hAnsiTheme="majorBidi" w:cstheme="majorBidi"/>
        </w:rPr>
        <w:t xml:space="preserve">Interview Questions </w:t>
      </w:r>
    </w:p>
    <w:p w:rsidR="00CB0F64" w:rsidRPr="00D96DBD" w:rsidRDefault="00CB0F64" w:rsidP="00CB0F64">
      <w:pPr>
        <w:ind w:left="-15" w:right="713"/>
        <w:rPr>
          <w:rFonts w:asciiTheme="majorBidi" w:hAnsiTheme="majorBidi" w:cstheme="majorBidi"/>
        </w:rPr>
      </w:pPr>
      <w:r w:rsidRPr="00D96DBD">
        <w:rPr>
          <w:rFonts w:asciiTheme="majorBidi" w:hAnsiTheme="majorBidi" w:cstheme="majorBidi"/>
        </w:rPr>
        <w:t xml:space="preserve">1-Do you believe it is appropriate to retain your L1 accent in your English or that you should attempt to sound „native-like‟? </w:t>
      </w:r>
    </w:p>
    <w:p w:rsidR="00CB0F64" w:rsidRPr="00D96DBD" w:rsidRDefault="00CB0F64" w:rsidP="00CB0F64">
      <w:pPr>
        <w:ind w:left="-15" w:right="713"/>
        <w:rPr>
          <w:rFonts w:asciiTheme="majorBidi" w:hAnsiTheme="majorBidi" w:cstheme="majorBidi"/>
        </w:rPr>
      </w:pPr>
      <w:r w:rsidRPr="00D96DBD">
        <w:rPr>
          <w:rFonts w:asciiTheme="majorBidi" w:hAnsiTheme="majorBidi" w:cstheme="majorBidi"/>
        </w:rPr>
        <w:lastRenderedPageBreak/>
        <w:t xml:space="preserve">2-Are you concerned to be intelligible to listeners when you speak English? </w:t>
      </w:r>
    </w:p>
    <w:p w:rsidR="00CB0F64" w:rsidRPr="00D96DBD" w:rsidRDefault="00CB0F64" w:rsidP="00CB0F64">
      <w:pPr>
        <w:numPr>
          <w:ilvl w:val="0"/>
          <w:numId w:val="2"/>
        </w:numPr>
        <w:spacing w:after="166" w:line="271" w:lineRule="auto"/>
        <w:ind w:right="713"/>
        <w:jc w:val="both"/>
        <w:rPr>
          <w:rFonts w:asciiTheme="majorBidi" w:hAnsiTheme="majorBidi" w:cstheme="majorBidi"/>
        </w:rPr>
      </w:pPr>
      <w:r w:rsidRPr="00D96DBD">
        <w:rPr>
          <w:rFonts w:asciiTheme="majorBidi" w:hAnsiTheme="majorBidi" w:cstheme="majorBidi"/>
        </w:rPr>
        <w:t xml:space="preserve">In view of the fact that most of our communications are with non-native speakers from other countries, don’t you think we should get familiar with varieties of English accent? </w:t>
      </w:r>
    </w:p>
    <w:p w:rsidR="00CB0F64" w:rsidRPr="00D96DBD" w:rsidRDefault="00CB0F64" w:rsidP="00CB0F64">
      <w:pPr>
        <w:numPr>
          <w:ilvl w:val="0"/>
          <w:numId w:val="2"/>
        </w:numPr>
        <w:spacing w:after="166" w:line="271" w:lineRule="auto"/>
        <w:ind w:right="713"/>
        <w:jc w:val="both"/>
        <w:rPr>
          <w:rFonts w:asciiTheme="majorBidi" w:hAnsiTheme="majorBidi" w:cstheme="majorBidi"/>
        </w:rPr>
      </w:pPr>
      <w:r w:rsidRPr="00D96DBD">
        <w:rPr>
          <w:rFonts w:asciiTheme="majorBidi" w:hAnsiTheme="majorBidi" w:cstheme="majorBidi"/>
        </w:rPr>
        <w:t xml:space="preserve">Who do you think is the real owner of English? </w:t>
      </w:r>
    </w:p>
    <w:p w:rsidR="00CB0F64" w:rsidRPr="00D96DBD" w:rsidRDefault="00CB0F64" w:rsidP="00CB0F64">
      <w:pPr>
        <w:spacing w:after="177"/>
        <w:rPr>
          <w:rFonts w:asciiTheme="majorBidi" w:hAnsiTheme="majorBidi" w:cstheme="majorBidi"/>
        </w:rPr>
      </w:pPr>
      <w:r w:rsidRPr="00D96DBD">
        <w:rPr>
          <w:rFonts w:asciiTheme="majorBidi" w:hAnsiTheme="majorBidi" w:cstheme="majorBidi"/>
        </w:rPr>
        <w:t xml:space="preserve"> </w:t>
      </w:r>
    </w:p>
    <w:p w:rsidR="00CB0F64" w:rsidRPr="00D96DBD" w:rsidRDefault="00CB0F64" w:rsidP="00CB0F64">
      <w:pPr>
        <w:spacing w:after="190"/>
        <w:rPr>
          <w:rFonts w:asciiTheme="majorBidi" w:hAnsiTheme="majorBidi" w:cstheme="majorBidi"/>
        </w:rPr>
      </w:pPr>
      <w:r w:rsidRPr="00D96DBD">
        <w:rPr>
          <w:rFonts w:asciiTheme="majorBidi" w:hAnsiTheme="majorBidi" w:cstheme="majorBidi"/>
        </w:rPr>
        <w:t xml:space="preserve"> </w:t>
      </w:r>
    </w:p>
    <w:p w:rsidR="00CB0F64" w:rsidRPr="00D96DBD" w:rsidRDefault="00CB0F64" w:rsidP="00CB0F64">
      <w:pPr>
        <w:spacing w:after="159"/>
        <w:rPr>
          <w:rFonts w:asciiTheme="majorBidi" w:hAnsiTheme="majorBidi" w:cstheme="majorBidi"/>
        </w:rPr>
      </w:pPr>
      <w:r w:rsidRPr="00D96DBD">
        <w:rPr>
          <w:rFonts w:asciiTheme="majorBidi" w:eastAsia="Calibri" w:hAnsiTheme="majorBidi" w:cstheme="majorBidi"/>
        </w:rPr>
        <w:t xml:space="preserve"> </w:t>
      </w:r>
    </w:p>
    <w:p w:rsidR="00CB0F64" w:rsidRDefault="00CB0F64" w:rsidP="00CB0F64">
      <w:pPr>
        <w:spacing w:after="0"/>
        <w:rPr>
          <w:rFonts w:asciiTheme="majorBidi" w:eastAsia="Calibri" w:hAnsiTheme="majorBidi" w:cstheme="majorBidi"/>
          <w:rtl/>
        </w:rPr>
      </w:pPr>
      <w:r w:rsidRPr="00D96DBD">
        <w:rPr>
          <w:rFonts w:asciiTheme="majorBidi" w:eastAsia="Calibri" w:hAnsiTheme="majorBidi" w:cstheme="majorBidi"/>
        </w:rPr>
        <w:t xml:space="preserve"> </w:t>
      </w:r>
    </w:p>
    <w:p w:rsidR="00CB0F64" w:rsidRPr="00BC5795" w:rsidRDefault="00CB0F64" w:rsidP="00CB0F64">
      <w:pPr>
        <w:jc w:val="center"/>
        <w:rPr>
          <w:rFonts w:asciiTheme="majorBidi" w:hAnsiTheme="majorBidi" w:cstheme="majorBidi"/>
          <w:szCs w:val="24"/>
          <w:lang w:bidi="fa-IR"/>
        </w:rPr>
      </w:pPr>
    </w:p>
    <w:p w:rsidR="00CB0F64" w:rsidRPr="00BC5795" w:rsidRDefault="00CB0F64" w:rsidP="00CB0F64">
      <w:pPr>
        <w:rPr>
          <w:rFonts w:asciiTheme="majorBidi" w:hAnsiTheme="majorBidi" w:cstheme="majorBidi"/>
          <w:szCs w:val="24"/>
          <w:lang w:bidi="fa-IR"/>
        </w:rPr>
      </w:pPr>
      <w:proofErr w:type="gramStart"/>
      <w:r w:rsidRPr="00BC5795">
        <w:rPr>
          <w:rFonts w:asciiTheme="majorBidi" w:hAnsiTheme="majorBidi" w:cstheme="majorBidi"/>
          <w:szCs w:val="24"/>
          <w:lang w:bidi="fa-IR"/>
        </w:rPr>
        <w:t>errors</w:t>
      </w:r>
      <w:proofErr w:type="gramEnd"/>
      <w:r w:rsidRPr="00BC5795">
        <w:rPr>
          <w:rFonts w:asciiTheme="majorBidi" w:hAnsiTheme="majorBidi" w:cstheme="majorBidi"/>
          <w:szCs w:val="24"/>
          <w:lang w:bidi="fa-IR"/>
        </w:rPr>
        <w:t xml:space="preserve"> like straw on the surface flow,</w:t>
      </w:r>
    </w:p>
    <w:p w:rsidR="00CB0F64" w:rsidRPr="00BC5795" w:rsidRDefault="00CB0F64" w:rsidP="00CB0F64">
      <w:pPr>
        <w:rPr>
          <w:rFonts w:asciiTheme="majorBidi" w:hAnsiTheme="majorBidi" w:cstheme="majorBidi"/>
          <w:szCs w:val="24"/>
          <w:lang w:bidi="fa-IR"/>
        </w:rPr>
      </w:pPr>
      <w:proofErr w:type="gramStart"/>
      <w:r w:rsidRPr="00BC5795">
        <w:rPr>
          <w:rFonts w:asciiTheme="majorBidi" w:hAnsiTheme="majorBidi" w:cstheme="majorBidi"/>
          <w:szCs w:val="24"/>
          <w:lang w:bidi="fa-IR"/>
        </w:rPr>
        <w:t>those</w:t>
      </w:r>
      <w:proofErr w:type="gramEnd"/>
      <w:r w:rsidRPr="00BC5795">
        <w:rPr>
          <w:rFonts w:asciiTheme="majorBidi" w:hAnsiTheme="majorBidi" w:cstheme="majorBidi"/>
          <w:szCs w:val="24"/>
          <w:lang w:bidi="fa-IR"/>
        </w:rPr>
        <w:t xml:space="preserve"> who search for pearls must dive below</w:t>
      </w:r>
    </w:p>
    <w:p w:rsidR="00CB0F64" w:rsidRPr="00BC5795" w:rsidRDefault="00CB0F64" w:rsidP="00CB0F64">
      <w:pPr>
        <w:rPr>
          <w:rFonts w:asciiTheme="majorBidi" w:hAnsiTheme="majorBidi" w:cstheme="majorBidi"/>
          <w:szCs w:val="24"/>
          <w:lang w:bidi="fa-IR"/>
        </w:rPr>
      </w:pPr>
      <w:r w:rsidRPr="00BC5795">
        <w:rPr>
          <w:rFonts w:asciiTheme="majorBidi" w:hAnsiTheme="majorBidi" w:cstheme="majorBidi"/>
          <w:szCs w:val="24"/>
          <w:lang w:bidi="fa-IR"/>
        </w:rPr>
        <w:t xml:space="preserve">John Dryden  </w:t>
      </w:r>
    </w:p>
    <w:p w:rsidR="00AB287E" w:rsidRPr="00CB0F64" w:rsidRDefault="00AB287E"/>
    <w:sectPr w:rsidR="00AB287E" w:rsidRPr="00CB0F64" w:rsidSect="009D02AB">
      <w:headerReference w:type="even" r:id="rId7"/>
      <w:headerReference w:type="default" r:id="rId8"/>
      <w:type w:val="continuous"/>
      <w:pgSz w:w="11907" w:h="16840" w:code="9"/>
      <w:pgMar w:top="1440" w:right="1701" w:bottom="0" w:left="1701" w:header="720" w:footer="720" w:gutter="0"/>
      <w:cols w:space="95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AFD" w:rsidRDefault="00351AFD" w:rsidP="00CB0F64">
      <w:pPr>
        <w:spacing w:after="0" w:line="240" w:lineRule="auto"/>
      </w:pPr>
      <w:r>
        <w:separator/>
      </w:r>
    </w:p>
  </w:endnote>
  <w:endnote w:type="continuationSeparator" w:id="0">
    <w:p w:rsidR="00351AFD" w:rsidRDefault="00351AFD" w:rsidP="00CB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AFD" w:rsidRDefault="00351AFD" w:rsidP="00CB0F64">
      <w:pPr>
        <w:spacing w:after="0" w:line="240" w:lineRule="auto"/>
      </w:pPr>
      <w:r>
        <w:separator/>
      </w:r>
    </w:p>
  </w:footnote>
  <w:footnote w:type="continuationSeparator" w:id="0">
    <w:p w:rsidR="00351AFD" w:rsidRDefault="00351AFD" w:rsidP="00CB0F64">
      <w:pPr>
        <w:spacing w:after="0" w:line="240" w:lineRule="auto"/>
      </w:pPr>
      <w:r>
        <w:continuationSeparator/>
      </w:r>
    </w:p>
  </w:footnote>
  <w:footnote w:id="1">
    <w:p w:rsidR="00CB0F64" w:rsidRDefault="00CB0F64">
      <w:pPr>
        <w:pStyle w:val="FootnoteText"/>
      </w:pPr>
      <w:r>
        <w:rPr>
          <w:rStyle w:val="FootnoteReference"/>
        </w:rPr>
        <w:footnoteRef/>
      </w:r>
      <w:r>
        <w:t xml:space="preserve"> </w:t>
      </w:r>
      <w:proofErr w:type="spellStart"/>
      <w:r w:rsidRPr="00CB0F64">
        <w:rPr>
          <w:rFonts w:asciiTheme="majorBidi" w:hAnsiTheme="majorBidi" w:cstheme="majorBidi"/>
          <w:iCs/>
          <w:sz w:val="18"/>
          <w:szCs w:val="18"/>
        </w:rPr>
        <w:t>Allameh</w:t>
      </w:r>
      <w:proofErr w:type="spellEnd"/>
      <w:r w:rsidRPr="00CB0F64">
        <w:rPr>
          <w:rFonts w:asciiTheme="majorBidi" w:hAnsiTheme="majorBidi" w:cstheme="majorBidi"/>
          <w:iCs/>
          <w:sz w:val="18"/>
          <w:szCs w:val="18"/>
        </w:rPr>
        <w:t xml:space="preserve"> </w:t>
      </w:r>
      <w:proofErr w:type="spellStart"/>
      <w:r w:rsidRPr="00CB0F64">
        <w:rPr>
          <w:rFonts w:asciiTheme="majorBidi" w:hAnsiTheme="majorBidi" w:cstheme="majorBidi"/>
          <w:iCs/>
          <w:sz w:val="18"/>
          <w:szCs w:val="18"/>
        </w:rPr>
        <w:t>Tabataba’i</w:t>
      </w:r>
      <w:proofErr w:type="spellEnd"/>
      <w:r w:rsidRPr="00CB0F64">
        <w:rPr>
          <w:rFonts w:asciiTheme="majorBidi" w:hAnsiTheme="majorBidi" w:cstheme="majorBidi"/>
          <w:iCs/>
          <w:sz w:val="18"/>
          <w:szCs w:val="18"/>
        </w:rPr>
        <w:t xml:space="preserve"> University </w:t>
      </w:r>
      <w:r w:rsidRPr="00CB0F64">
        <w:rPr>
          <w:rFonts w:asciiTheme="majorBidi" w:hAnsiTheme="majorBidi" w:cstheme="majorBidi"/>
          <w:iCs/>
          <w:color w:val="0000FF"/>
          <w:sz w:val="18"/>
          <w:szCs w:val="18"/>
          <w:u w:val="single" w:color="0000FF"/>
        </w:rPr>
        <w:t>easalimi@atu.ac.ir</w:t>
      </w:r>
    </w:p>
  </w:footnote>
  <w:footnote w:id="2">
    <w:p w:rsidR="00CB0F64" w:rsidRDefault="00CB0F64">
      <w:pPr>
        <w:pStyle w:val="FootnoteText"/>
      </w:pPr>
      <w:r>
        <w:rPr>
          <w:rStyle w:val="FootnoteReference"/>
        </w:rPr>
        <w:footnoteRef/>
      </w:r>
      <w:r>
        <w:t xml:space="preserve"> </w:t>
      </w:r>
      <w:proofErr w:type="spellStart"/>
      <w:r w:rsidRPr="00CB0F64">
        <w:rPr>
          <w:rFonts w:asciiTheme="majorBidi" w:hAnsiTheme="majorBidi" w:cstheme="majorBidi"/>
          <w:iCs/>
          <w:sz w:val="18"/>
          <w:szCs w:val="18"/>
        </w:rPr>
        <w:t>Allameh</w:t>
      </w:r>
      <w:proofErr w:type="spellEnd"/>
      <w:r w:rsidRPr="00CB0F64">
        <w:rPr>
          <w:rFonts w:asciiTheme="majorBidi" w:hAnsiTheme="majorBidi" w:cstheme="majorBidi"/>
          <w:iCs/>
          <w:sz w:val="18"/>
          <w:szCs w:val="18"/>
        </w:rPr>
        <w:t xml:space="preserve"> </w:t>
      </w:r>
      <w:proofErr w:type="spellStart"/>
      <w:r w:rsidRPr="00CB0F64">
        <w:rPr>
          <w:rFonts w:asciiTheme="majorBidi" w:hAnsiTheme="majorBidi" w:cstheme="majorBidi"/>
          <w:iCs/>
          <w:sz w:val="18"/>
          <w:szCs w:val="18"/>
        </w:rPr>
        <w:t>Tabataba’i</w:t>
      </w:r>
      <w:proofErr w:type="spellEnd"/>
      <w:r w:rsidRPr="00CB0F64">
        <w:rPr>
          <w:rFonts w:asciiTheme="majorBidi" w:hAnsiTheme="majorBidi" w:cstheme="majorBidi"/>
          <w:iCs/>
          <w:sz w:val="18"/>
          <w:szCs w:val="18"/>
        </w:rPr>
        <w:t xml:space="preserve"> University</w:t>
      </w:r>
    </w:p>
  </w:footnote>
  <w:footnote w:id="3">
    <w:p w:rsidR="00CB0F64" w:rsidRDefault="00CB0F64">
      <w:pPr>
        <w:pStyle w:val="FootnoteText"/>
      </w:pPr>
      <w:r>
        <w:rPr>
          <w:rStyle w:val="FootnoteReference"/>
        </w:rPr>
        <w:footnoteRef/>
      </w:r>
      <w:r>
        <w:t xml:space="preserve"> </w:t>
      </w:r>
      <w:proofErr w:type="spellStart"/>
      <w:r w:rsidRPr="00CB0F64">
        <w:rPr>
          <w:rFonts w:asciiTheme="majorBidi" w:hAnsiTheme="majorBidi" w:cstheme="majorBidi"/>
          <w:iCs/>
          <w:sz w:val="18"/>
          <w:szCs w:val="18"/>
        </w:rPr>
        <w:t>Allameh</w:t>
      </w:r>
      <w:proofErr w:type="spellEnd"/>
      <w:r w:rsidRPr="00CB0F64">
        <w:rPr>
          <w:rFonts w:asciiTheme="majorBidi" w:hAnsiTheme="majorBidi" w:cstheme="majorBidi"/>
          <w:iCs/>
          <w:sz w:val="18"/>
          <w:szCs w:val="18"/>
        </w:rPr>
        <w:t xml:space="preserve"> </w:t>
      </w:r>
      <w:proofErr w:type="spellStart"/>
      <w:r w:rsidRPr="00CB0F64">
        <w:rPr>
          <w:rFonts w:asciiTheme="majorBidi" w:hAnsiTheme="majorBidi" w:cstheme="majorBidi"/>
          <w:iCs/>
          <w:sz w:val="18"/>
          <w:szCs w:val="18"/>
        </w:rPr>
        <w:t>Tabataba’i</w:t>
      </w:r>
      <w:proofErr w:type="spellEnd"/>
      <w:r w:rsidRPr="00CB0F64">
        <w:rPr>
          <w:rFonts w:asciiTheme="majorBidi" w:hAnsiTheme="majorBidi" w:cstheme="majorBidi"/>
          <w:iCs/>
          <w:sz w:val="18"/>
          <w:szCs w:val="18"/>
        </w:rPr>
        <w:t xml:space="preserve"> University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2AB" w:rsidRDefault="009D02AB">
    <w:pPr>
      <w:pStyle w:val="Header"/>
    </w:pPr>
    <w:r w:rsidRPr="00CB0F64">
      <w:rPr>
        <w:sz w:val="28"/>
        <w:szCs w:val="26"/>
      </w:rPr>
      <w:t>Learners’ Identity and Perception of Pronunciation</w:t>
    </w:r>
    <w:r>
      <w:rPr>
        <w:sz w:val="28"/>
        <w:szCs w:val="2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2AB" w:rsidRPr="009D02AB" w:rsidRDefault="009D02AB" w:rsidP="009D02AB">
    <w:pPr>
      <w:pStyle w:val="Header"/>
      <w:jc w:val="right"/>
      <w:rPr>
        <w:rFonts w:cs="B Nazanin"/>
      </w:rPr>
    </w:pPr>
    <w:r w:rsidRPr="009D02AB">
      <w:rPr>
        <w:rFonts w:cs="B Nazanin" w:hint="cs"/>
        <w:rtl/>
      </w:rPr>
      <w:t>نشریه</w:t>
    </w:r>
    <w:r w:rsidRPr="009D02AB">
      <w:rPr>
        <w:rFonts w:cs="B Nazanin"/>
        <w:rtl/>
      </w:rPr>
      <w:t xml:space="preserve"> </w:t>
    </w:r>
    <w:r w:rsidRPr="009D02AB">
      <w:rPr>
        <w:rFonts w:cs="B Nazanin" w:hint="cs"/>
        <w:rtl/>
      </w:rPr>
      <w:t>پژوهش</w:t>
    </w:r>
    <w:r w:rsidRPr="009D02AB">
      <w:rPr>
        <w:rFonts w:cs="B Nazanin"/>
        <w:rtl/>
      </w:rPr>
      <w:t xml:space="preserve"> </w:t>
    </w:r>
    <w:r w:rsidRPr="009D02AB">
      <w:rPr>
        <w:rFonts w:cs="B Nazanin" w:hint="cs"/>
        <w:rtl/>
      </w:rPr>
      <w:t>در</w:t>
    </w:r>
    <w:r w:rsidRPr="009D02AB">
      <w:rPr>
        <w:rFonts w:cs="B Nazanin"/>
        <w:rtl/>
      </w:rPr>
      <w:t xml:space="preserve"> </w:t>
    </w:r>
    <w:r w:rsidRPr="009D02AB">
      <w:rPr>
        <w:rFonts w:cs="B Nazanin" w:hint="cs"/>
        <w:rtl/>
      </w:rPr>
      <w:t>مسایل</w:t>
    </w:r>
    <w:r w:rsidRPr="009D02AB">
      <w:rPr>
        <w:rFonts w:cs="B Nazanin"/>
        <w:rtl/>
      </w:rPr>
      <w:t xml:space="preserve"> </w:t>
    </w:r>
    <w:r w:rsidRPr="009D02AB">
      <w:rPr>
        <w:rFonts w:cs="B Nazanin" w:hint="cs"/>
        <w:rtl/>
      </w:rPr>
      <w:t>تعلیم</w:t>
    </w:r>
    <w:r w:rsidRPr="009D02AB">
      <w:rPr>
        <w:rFonts w:cs="B Nazanin"/>
        <w:rtl/>
      </w:rPr>
      <w:t xml:space="preserve"> </w:t>
    </w:r>
    <w:r w:rsidRPr="009D02AB">
      <w:rPr>
        <w:rFonts w:cs="B Nazanin" w:hint="cs"/>
        <w:rtl/>
      </w:rPr>
      <w:t>و</w:t>
    </w:r>
    <w:r w:rsidRPr="009D02AB">
      <w:rPr>
        <w:rFonts w:cs="B Nazanin"/>
        <w:rtl/>
      </w:rPr>
      <w:t xml:space="preserve"> </w:t>
    </w:r>
    <w:r w:rsidRPr="009D02AB">
      <w:rPr>
        <w:rFonts w:cs="B Nazanin" w:hint="cs"/>
        <w:rtl/>
      </w:rPr>
      <w:t>تربیت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90AC8"/>
    <w:multiLevelType w:val="hybridMultilevel"/>
    <w:tmpl w:val="A790BB04"/>
    <w:lvl w:ilvl="0" w:tplc="F6DE5B7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8C5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C89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623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9480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90DC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3AB6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566C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2692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17A4006"/>
    <w:multiLevelType w:val="hybridMultilevel"/>
    <w:tmpl w:val="B66CBD4E"/>
    <w:lvl w:ilvl="0" w:tplc="EC8EC088">
      <w:start w:val="1"/>
      <w:numFmt w:val="lowerLetter"/>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940E6A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F3671E0">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E90989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4BAB5E0">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CCCEBD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C183C4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EA6824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6FCE06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64"/>
    <w:rsid w:val="002B3CE7"/>
    <w:rsid w:val="00351AFD"/>
    <w:rsid w:val="0060706B"/>
    <w:rsid w:val="006128F3"/>
    <w:rsid w:val="00767EAA"/>
    <w:rsid w:val="009A7148"/>
    <w:rsid w:val="009D02AB"/>
    <w:rsid w:val="00AB287E"/>
    <w:rsid w:val="00CB0F64"/>
    <w:rsid w:val="00D34C0D"/>
    <w:rsid w:val="00EC7251"/>
    <w:rsid w:val="00F724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18E74-955A-4248-B0F5-751D1BB1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CB0F64"/>
    <w:pPr>
      <w:keepNext/>
      <w:keepLines/>
      <w:spacing w:after="168" w:line="266" w:lineRule="auto"/>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فهرست جدول ها"/>
    <w:basedOn w:val="Normal"/>
    <w:autoRedefine/>
    <w:qFormat/>
    <w:rsid w:val="00AB287E"/>
    <w:pPr>
      <w:bidi/>
      <w:spacing w:line="276" w:lineRule="auto"/>
    </w:pPr>
    <w:rPr>
      <w:rFonts w:ascii="B Zar" w:hAnsi="B Zar" w:cs="B Zar"/>
      <w:bCs/>
      <w:sz w:val="24"/>
      <w:szCs w:val="40"/>
      <w:lang w:bidi="fa-IR"/>
    </w:rPr>
  </w:style>
  <w:style w:type="character" w:customStyle="1" w:styleId="Heading1Char">
    <w:name w:val="Heading 1 Char"/>
    <w:basedOn w:val="DefaultParagraphFont"/>
    <w:link w:val="Heading1"/>
    <w:uiPriority w:val="9"/>
    <w:rsid w:val="00CB0F64"/>
    <w:rPr>
      <w:rFonts w:ascii="Times New Roman" w:eastAsia="Times New Roman" w:hAnsi="Times New Roman" w:cs="Times New Roman"/>
      <w:b/>
      <w:color w:val="000000"/>
      <w:sz w:val="24"/>
    </w:rPr>
  </w:style>
  <w:style w:type="table" w:customStyle="1" w:styleId="TableGrid">
    <w:name w:val="TableGrid"/>
    <w:rsid w:val="00CB0F64"/>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CB0F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F64"/>
    <w:rPr>
      <w:sz w:val="20"/>
      <w:szCs w:val="20"/>
    </w:rPr>
  </w:style>
  <w:style w:type="character" w:styleId="FootnoteReference">
    <w:name w:val="footnote reference"/>
    <w:basedOn w:val="DefaultParagraphFont"/>
    <w:uiPriority w:val="99"/>
    <w:semiHidden/>
    <w:unhideWhenUsed/>
    <w:rsid w:val="00CB0F64"/>
    <w:rPr>
      <w:vertAlign w:val="superscript"/>
    </w:rPr>
  </w:style>
  <w:style w:type="paragraph" w:styleId="Header">
    <w:name w:val="header"/>
    <w:basedOn w:val="Normal"/>
    <w:link w:val="HeaderChar"/>
    <w:uiPriority w:val="99"/>
    <w:unhideWhenUsed/>
    <w:rsid w:val="009D0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2AB"/>
  </w:style>
  <w:style w:type="paragraph" w:styleId="Footer">
    <w:name w:val="footer"/>
    <w:basedOn w:val="Normal"/>
    <w:link w:val="FooterChar"/>
    <w:uiPriority w:val="99"/>
    <w:unhideWhenUsed/>
    <w:rsid w:val="009D0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5583</Words>
  <Characters>31827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Sephiroth</dc:creator>
  <cp:keywords/>
  <dc:description/>
  <cp:lastModifiedBy>Sephiroth</cp:lastModifiedBy>
  <cp:revision>2</cp:revision>
  <dcterms:created xsi:type="dcterms:W3CDTF">2022-07-11T23:06:00Z</dcterms:created>
  <dcterms:modified xsi:type="dcterms:W3CDTF">2022-07-12T00:03:00Z</dcterms:modified>
</cp:coreProperties>
</file>